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D Arial Narrow" w:eastAsia="Lucida Sans Unicode" w:hAnsi="CAD Arial Narrow" w:cs="Mangal"/>
          <w:color w:val="auto"/>
          <w:kern w:val="24"/>
          <w:sz w:val="24"/>
          <w:szCs w:val="24"/>
          <w:lang w:eastAsia="hi-IN" w:bidi="hi-IN"/>
        </w:rPr>
        <w:id w:val="709918909"/>
        <w:docPartObj>
          <w:docPartGallery w:val="Table of Contents"/>
          <w:docPartUnique/>
        </w:docPartObj>
      </w:sdtPr>
      <w:sdtEndPr>
        <w:rPr>
          <w:b/>
          <w:bCs/>
        </w:rPr>
      </w:sdtEndPr>
      <w:sdtContent>
        <w:p w14:paraId="6E9CB5A7" w14:textId="72212C38" w:rsidR="008E3BA5" w:rsidRDefault="008E3BA5">
          <w:pPr>
            <w:pStyle w:val="Nadpisobsahu"/>
          </w:pPr>
          <w:r>
            <w:t>Obsah</w:t>
          </w:r>
        </w:p>
        <w:p w14:paraId="4F3E8973" w14:textId="40A5C002" w:rsidR="00953143" w:rsidRDefault="008E3BA5">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r>
            <w:fldChar w:fldCharType="begin"/>
          </w:r>
          <w:r>
            <w:instrText xml:space="preserve"> TOC \o "1-3" \h \z \u </w:instrText>
          </w:r>
          <w:r>
            <w:fldChar w:fldCharType="separate"/>
          </w:r>
          <w:hyperlink w:anchor="_Toc118444321" w:history="1">
            <w:r w:rsidR="00953143" w:rsidRPr="006A1571">
              <w:rPr>
                <w:rStyle w:val="Hypertextovodkaz"/>
                <w:noProof/>
              </w:rPr>
              <w:t>1</w:t>
            </w:r>
            <w:r w:rsidR="00953143">
              <w:rPr>
                <w:rFonts w:asciiTheme="minorHAnsi" w:eastAsiaTheme="minorEastAsia" w:hAnsiTheme="minorHAnsi" w:cstheme="minorBidi"/>
                <w:noProof/>
                <w:kern w:val="0"/>
                <w:sz w:val="22"/>
                <w:szCs w:val="22"/>
                <w:lang w:eastAsia="cs-CZ" w:bidi="ar-SA"/>
              </w:rPr>
              <w:tab/>
            </w:r>
            <w:r w:rsidR="00953143" w:rsidRPr="006A1571">
              <w:rPr>
                <w:rStyle w:val="Hypertextovodkaz"/>
                <w:noProof/>
              </w:rPr>
              <w:t>Úvod</w:t>
            </w:r>
            <w:r w:rsidR="00953143">
              <w:rPr>
                <w:noProof/>
                <w:webHidden/>
              </w:rPr>
              <w:tab/>
            </w:r>
            <w:r w:rsidR="00953143">
              <w:rPr>
                <w:noProof/>
                <w:webHidden/>
              </w:rPr>
              <w:fldChar w:fldCharType="begin"/>
            </w:r>
            <w:r w:rsidR="00953143">
              <w:rPr>
                <w:noProof/>
                <w:webHidden/>
              </w:rPr>
              <w:instrText xml:space="preserve"> PAGEREF _Toc118444321 \h </w:instrText>
            </w:r>
            <w:r w:rsidR="00953143">
              <w:rPr>
                <w:noProof/>
                <w:webHidden/>
              </w:rPr>
            </w:r>
            <w:r w:rsidR="00953143">
              <w:rPr>
                <w:noProof/>
                <w:webHidden/>
              </w:rPr>
              <w:fldChar w:fldCharType="separate"/>
            </w:r>
            <w:r w:rsidR="00953143">
              <w:rPr>
                <w:noProof/>
                <w:webHidden/>
              </w:rPr>
              <w:t>2</w:t>
            </w:r>
            <w:r w:rsidR="00953143">
              <w:rPr>
                <w:noProof/>
                <w:webHidden/>
              </w:rPr>
              <w:fldChar w:fldCharType="end"/>
            </w:r>
          </w:hyperlink>
        </w:p>
        <w:p w14:paraId="2D2BCFD4" w14:textId="5D13BA25" w:rsidR="00953143" w:rsidRDefault="00953143">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44322" w:history="1">
            <w:r w:rsidRPr="006A1571">
              <w:rPr>
                <w:rStyle w:val="Hypertextovodkaz"/>
                <w:noProof/>
              </w:rPr>
              <w:t>2</w:t>
            </w:r>
            <w:r>
              <w:rPr>
                <w:rFonts w:asciiTheme="minorHAnsi" w:eastAsiaTheme="minorEastAsia" w:hAnsiTheme="minorHAnsi" w:cstheme="minorBidi"/>
                <w:noProof/>
                <w:kern w:val="0"/>
                <w:sz w:val="22"/>
                <w:szCs w:val="22"/>
                <w:lang w:eastAsia="cs-CZ" w:bidi="ar-SA"/>
              </w:rPr>
              <w:tab/>
            </w:r>
            <w:r w:rsidRPr="006A1571">
              <w:rPr>
                <w:rStyle w:val="Hypertextovodkaz"/>
                <w:noProof/>
              </w:rPr>
              <w:t>Výchozí podklady</w:t>
            </w:r>
            <w:r>
              <w:rPr>
                <w:noProof/>
                <w:webHidden/>
              </w:rPr>
              <w:tab/>
            </w:r>
            <w:r>
              <w:rPr>
                <w:noProof/>
                <w:webHidden/>
              </w:rPr>
              <w:fldChar w:fldCharType="begin"/>
            </w:r>
            <w:r>
              <w:rPr>
                <w:noProof/>
                <w:webHidden/>
              </w:rPr>
              <w:instrText xml:space="preserve"> PAGEREF _Toc118444322 \h </w:instrText>
            </w:r>
            <w:r>
              <w:rPr>
                <w:noProof/>
                <w:webHidden/>
              </w:rPr>
            </w:r>
            <w:r>
              <w:rPr>
                <w:noProof/>
                <w:webHidden/>
              </w:rPr>
              <w:fldChar w:fldCharType="separate"/>
            </w:r>
            <w:r>
              <w:rPr>
                <w:noProof/>
                <w:webHidden/>
              </w:rPr>
              <w:t>2</w:t>
            </w:r>
            <w:r>
              <w:rPr>
                <w:noProof/>
                <w:webHidden/>
              </w:rPr>
              <w:fldChar w:fldCharType="end"/>
            </w:r>
          </w:hyperlink>
        </w:p>
        <w:p w14:paraId="04D0C3B2" w14:textId="40F83979" w:rsidR="00953143" w:rsidRDefault="00953143">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44323" w:history="1">
            <w:r w:rsidRPr="006A1571">
              <w:rPr>
                <w:rStyle w:val="Hypertextovodkaz"/>
                <w:noProof/>
              </w:rPr>
              <w:t>3</w:t>
            </w:r>
            <w:r>
              <w:rPr>
                <w:rFonts w:asciiTheme="minorHAnsi" w:eastAsiaTheme="minorEastAsia" w:hAnsiTheme="minorHAnsi" w:cstheme="minorBidi"/>
                <w:noProof/>
                <w:kern w:val="0"/>
                <w:sz w:val="22"/>
                <w:szCs w:val="22"/>
                <w:lang w:eastAsia="cs-CZ" w:bidi="ar-SA"/>
              </w:rPr>
              <w:tab/>
            </w:r>
            <w:r w:rsidRPr="006A1571">
              <w:rPr>
                <w:rStyle w:val="Hypertextovodkaz"/>
                <w:noProof/>
              </w:rPr>
              <w:t>Charakteristika odběru plynu</w:t>
            </w:r>
            <w:r>
              <w:rPr>
                <w:noProof/>
                <w:webHidden/>
              </w:rPr>
              <w:tab/>
            </w:r>
            <w:r>
              <w:rPr>
                <w:noProof/>
                <w:webHidden/>
              </w:rPr>
              <w:fldChar w:fldCharType="begin"/>
            </w:r>
            <w:r>
              <w:rPr>
                <w:noProof/>
                <w:webHidden/>
              </w:rPr>
              <w:instrText xml:space="preserve"> PAGEREF _Toc118444323 \h </w:instrText>
            </w:r>
            <w:r>
              <w:rPr>
                <w:noProof/>
                <w:webHidden/>
              </w:rPr>
            </w:r>
            <w:r>
              <w:rPr>
                <w:noProof/>
                <w:webHidden/>
              </w:rPr>
              <w:fldChar w:fldCharType="separate"/>
            </w:r>
            <w:r>
              <w:rPr>
                <w:noProof/>
                <w:webHidden/>
              </w:rPr>
              <w:t>3</w:t>
            </w:r>
            <w:r>
              <w:rPr>
                <w:noProof/>
                <w:webHidden/>
              </w:rPr>
              <w:fldChar w:fldCharType="end"/>
            </w:r>
          </w:hyperlink>
        </w:p>
        <w:p w14:paraId="57F048AC" w14:textId="16B3E54F" w:rsidR="00953143" w:rsidRDefault="00953143">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44324" w:history="1">
            <w:r w:rsidRPr="006A1571">
              <w:rPr>
                <w:rStyle w:val="Hypertextovodkaz"/>
                <w:noProof/>
              </w:rPr>
              <w:t>4</w:t>
            </w:r>
            <w:r>
              <w:rPr>
                <w:rFonts w:asciiTheme="minorHAnsi" w:eastAsiaTheme="minorEastAsia" w:hAnsiTheme="minorHAnsi" w:cstheme="minorBidi"/>
                <w:noProof/>
                <w:kern w:val="0"/>
                <w:sz w:val="22"/>
                <w:szCs w:val="22"/>
                <w:lang w:eastAsia="cs-CZ" w:bidi="ar-SA"/>
              </w:rPr>
              <w:tab/>
            </w:r>
            <w:r w:rsidRPr="006A1571">
              <w:rPr>
                <w:rStyle w:val="Hypertextovodkaz"/>
                <w:noProof/>
              </w:rPr>
              <w:t>Přeložka plynovodní přípojky</w:t>
            </w:r>
            <w:r>
              <w:rPr>
                <w:noProof/>
                <w:webHidden/>
              </w:rPr>
              <w:tab/>
            </w:r>
            <w:r>
              <w:rPr>
                <w:noProof/>
                <w:webHidden/>
              </w:rPr>
              <w:fldChar w:fldCharType="begin"/>
            </w:r>
            <w:r>
              <w:rPr>
                <w:noProof/>
                <w:webHidden/>
              </w:rPr>
              <w:instrText xml:space="preserve"> PAGEREF _Toc118444324 \h </w:instrText>
            </w:r>
            <w:r>
              <w:rPr>
                <w:noProof/>
                <w:webHidden/>
              </w:rPr>
            </w:r>
            <w:r>
              <w:rPr>
                <w:noProof/>
                <w:webHidden/>
              </w:rPr>
              <w:fldChar w:fldCharType="separate"/>
            </w:r>
            <w:r>
              <w:rPr>
                <w:noProof/>
                <w:webHidden/>
              </w:rPr>
              <w:t>3</w:t>
            </w:r>
            <w:r>
              <w:rPr>
                <w:noProof/>
                <w:webHidden/>
              </w:rPr>
              <w:fldChar w:fldCharType="end"/>
            </w:r>
          </w:hyperlink>
        </w:p>
        <w:p w14:paraId="3820D37D" w14:textId="1374CC7E"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25" w:history="1">
            <w:r w:rsidRPr="006A1571">
              <w:rPr>
                <w:rStyle w:val="Hypertextovodkaz"/>
                <w:noProof/>
              </w:rPr>
              <w:t>4.1</w:t>
            </w:r>
            <w:r>
              <w:rPr>
                <w:rFonts w:asciiTheme="minorHAnsi" w:eastAsiaTheme="minorEastAsia" w:hAnsiTheme="minorHAnsi" w:cstheme="minorBidi"/>
                <w:noProof/>
                <w:kern w:val="0"/>
                <w:sz w:val="22"/>
                <w:szCs w:val="22"/>
                <w:lang w:eastAsia="cs-CZ" w:bidi="ar-SA"/>
              </w:rPr>
              <w:tab/>
            </w:r>
            <w:r w:rsidRPr="006A1571">
              <w:rPr>
                <w:rStyle w:val="Hypertextovodkaz"/>
                <w:noProof/>
              </w:rPr>
              <w:t>Stávající stav</w:t>
            </w:r>
            <w:r>
              <w:rPr>
                <w:noProof/>
                <w:webHidden/>
              </w:rPr>
              <w:tab/>
            </w:r>
            <w:r>
              <w:rPr>
                <w:noProof/>
                <w:webHidden/>
              </w:rPr>
              <w:fldChar w:fldCharType="begin"/>
            </w:r>
            <w:r>
              <w:rPr>
                <w:noProof/>
                <w:webHidden/>
              </w:rPr>
              <w:instrText xml:space="preserve"> PAGEREF _Toc118444325 \h </w:instrText>
            </w:r>
            <w:r>
              <w:rPr>
                <w:noProof/>
                <w:webHidden/>
              </w:rPr>
            </w:r>
            <w:r>
              <w:rPr>
                <w:noProof/>
                <w:webHidden/>
              </w:rPr>
              <w:fldChar w:fldCharType="separate"/>
            </w:r>
            <w:r>
              <w:rPr>
                <w:noProof/>
                <w:webHidden/>
              </w:rPr>
              <w:t>3</w:t>
            </w:r>
            <w:r>
              <w:rPr>
                <w:noProof/>
                <w:webHidden/>
              </w:rPr>
              <w:fldChar w:fldCharType="end"/>
            </w:r>
          </w:hyperlink>
        </w:p>
        <w:p w14:paraId="5E5E368E" w14:textId="48592C7C"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26" w:history="1">
            <w:r w:rsidRPr="006A1571">
              <w:rPr>
                <w:rStyle w:val="Hypertextovodkaz"/>
                <w:noProof/>
              </w:rPr>
              <w:t>4.2</w:t>
            </w:r>
            <w:r>
              <w:rPr>
                <w:rFonts w:asciiTheme="minorHAnsi" w:eastAsiaTheme="minorEastAsia" w:hAnsiTheme="minorHAnsi" w:cstheme="minorBidi"/>
                <w:noProof/>
                <w:kern w:val="0"/>
                <w:sz w:val="22"/>
                <w:szCs w:val="22"/>
                <w:lang w:eastAsia="cs-CZ" w:bidi="ar-SA"/>
              </w:rPr>
              <w:tab/>
            </w:r>
            <w:r w:rsidRPr="006A1571">
              <w:rPr>
                <w:rStyle w:val="Hypertextovodkaz"/>
                <w:noProof/>
              </w:rPr>
              <w:t>Přeložka plynovodní přípojky</w:t>
            </w:r>
            <w:r>
              <w:rPr>
                <w:noProof/>
                <w:webHidden/>
              </w:rPr>
              <w:tab/>
            </w:r>
            <w:r>
              <w:rPr>
                <w:noProof/>
                <w:webHidden/>
              </w:rPr>
              <w:fldChar w:fldCharType="begin"/>
            </w:r>
            <w:r>
              <w:rPr>
                <w:noProof/>
                <w:webHidden/>
              </w:rPr>
              <w:instrText xml:space="preserve"> PAGEREF _Toc118444326 \h </w:instrText>
            </w:r>
            <w:r>
              <w:rPr>
                <w:noProof/>
                <w:webHidden/>
              </w:rPr>
            </w:r>
            <w:r>
              <w:rPr>
                <w:noProof/>
                <w:webHidden/>
              </w:rPr>
              <w:fldChar w:fldCharType="separate"/>
            </w:r>
            <w:r>
              <w:rPr>
                <w:noProof/>
                <w:webHidden/>
              </w:rPr>
              <w:t>3</w:t>
            </w:r>
            <w:r>
              <w:rPr>
                <w:noProof/>
                <w:webHidden/>
              </w:rPr>
              <w:fldChar w:fldCharType="end"/>
            </w:r>
          </w:hyperlink>
        </w:p>
        <w:p w14:paraId="5F5FBEC0" w14:textId="214AF549"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27" w:history="1">
            <w:r w:rsidRPr="006A1571">
              <w:rPr>
                <w:rStyle w:val="Hypertextovodkaz"/>
                <w:noProof/>
              </w:rPr>
              <w:t>4.3</w:t>
            </w:r>
            <w:r>
              <w:rPr>
                <w:rFonts w:asciiTheme="minorHAnsi" w:eastAsiaTheme="minorEastAsia" w:hAnsiTheme="minorHAnsi" w:cstheme="minorBidi"/>
                <w:noProof/>
                <w:kern w:val="0"/>
                <w:sz w:val="22"/>
                <w:szCs w:val="22"/>
                <w:lang w:eastAsia="cs-CZ" w:bidi="ar-SA"/>
              </w:rPr>
              <w:tab/>
            </w:r>
            <w:r w:rsidRPr="006A1571">
              <w:rPr>
                <w:rStyle w:val="Hypertextovodkaz"/>
                <w:noProof/>
              </w:rPr>
              <w:t>Materiál</w:t>
            </w:r>
            <w:r>
              <w:rPr>
                <w:noProof/>
                <w:webHidden/>
              </w:rPr>
              <w:tab/>
            </w:r>
            <w:r>
              <w:rPr>
                <w:noProof/>
                <w:webHidden/>
              </w:rPr>
              <w:fldChar w:fldCharType="begin"/>
            </w:r>
            <w:r>
              <w:rPr>
                <w:noProof/>
                <w:webHidden/>
              </w:rPr>
              <w:instrText xml:space="preserve"> PAGEREF _Toc118444327 \h </w:instrText>
            </w:r>
            <w:r>
              <w:rPr>
                <w:noProof/>
                <w:webHidden/>
              </w:rPr>
            </w:r>
            <w:r>
              <w:rPr>
                <w:noProof/>
                <w:webHidden/>
              </w:rPr>
              <w:fldChar w:fldCharType="separate"/>
            </w:r>
            <w:r>
              <w:rPr>
                <w:noProof/>
                <w:webHidden/>
              </w:rPr>
              <w:t>5</w:t>
            </w:r>
            <w:r>
              <w:rPr>
                <w:noProof/>
                <w:webHidden/>
              </w:rPr>
              <w:fldChar w:fldCharType="end"/>
            </w:r>
          </w:hyperlink>
        </w:p>
        <w:p w14:paraId="7725AB6E" w14:textId="2350F0EC"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28" w:history="1">
            <w:r w:rsidRPr="006A1571">
              <w:rPr>
                <w:rStyle w:val="Hypertextovodkaz"/>
                <w:noProof/>
              </w:rPr>
              <w:t>4.4</w:t>
            </w:r>
            <w:r>
              <w:rPr>
                <w:rFonts w:asciiTheme="minorHAnsi" w:eastAsiaTheme="minorEastAsia" w:hAnsiTheme="minorHAnsi" w:cstheme="minorBidi"/>
                <w:noProof/>
                <w:kern w:val="0"/>
                <w:sz w:val="22"/>
                <w:szCs w:val="22"/>
                <w:lang w:eastAsia="cs-CZ" w:bidi="ar-SA"/>
              </w:rPr>
              <w:tab/>
            </w:r>
            <w:r w:rsidRPr="006A1571">
              <w:rPr>
                <w:rStyle w:val="Hypertextovodkaz"/>
                <w:noProof/>
              </w:rPr>
              <w:t>Výškové řešení</w:t>
            </w:r>
            <w:r>
              <w:rPr>
                <w:noProof/>
                <w:webHidden/>
              </w:rPr>
              <w:tab/>
            </w:r>
            <w:r>
              <w:rPr>
                <w:noProof/>
                <w:webHidden/>
              </w:rPr>
              <w:fldChar w:fldCharType="begin"/>
            </w:r>
            <w:r>
              <w:rPr>
                <w:noProof/>
                <w:webHidden/>
              </w:rPr>
              <w:instrText xml:space="preserve"> PAGEREF _Toc118444328 \h </w:instrText>
            </w:r>
            <w:r>
              <w:rPr>
                <w:noProof/>
                <w:webHidden/>
              </w:rPr>
            </w:r>
            <w:r>
              <w:rPr>
                <w:noProof/>
                <w:webHidden/>
              </w:rPr>
              <w:fldChar w:fldCharType="separate"/>
            </w:r>
            <w:r>
              <w:rPr>
                <w:noProof/>
                <w:webHidden/>
              </w:rPr>
              <w:t>6</w:t>
            </w:r>
            <w:r>
              <w:rPr>
                <w:noProof/>
                <w:webHidden/>
              </w:rPr>
              <w:fldChar w:fldCharType="end"/>
            </w:r>
          </w:hyperlink>
        </w:p>
        <w:p w14:paraId="7B2E9970" w14:textId="5054495E"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29" w:history="1">
            <w:r w:rsidRPr="006A1571">
              <w:rPr>
                <w:rStyle w:val="Hypertextovodkaz"/>
                <w:noProof/>
              </w:rPr>
              <w:t>4.5</w:t>
            </w:r>
            <w:r>
              <w:rPr>
                <w:rFonts w:asciiTheme="minorHAnsi" w:eastAsiaTheme="minorEastAsia" w:hAnsiTheme="minorHAnsi" w:cstheme="minorBidi"/>
                <w:noProof/>
                <w:kern w:val="0"/>
                <w:sz w:val="22"/>
                <w:szCs w:val="22"/>
                <w:lang w:eastAsia="cs-CZ" w:bidi="ar-SA"/>
              </w:rPr>
              <w:tab/>
            </w:r>
            <w:r w:rsidRPr="006A1571">
              <w:rPr>
                <w:rStyle w:val="Hypertextovodkaz"/>
                <w:noProof/>
              </w:rPr>
              <w:t>Zemní práce</w:t>
            </w:r>
            <w:r>
              <w:rPr>
                <w:noProof/>
                <w:webHidden/>
              </w:rPr>
              <w:tab/>
            </w:r>
            <w:r>
              <w:rPr>
                <w:noProof/>
                <w:webHidden/>
              </w:rPr>
              <w:fldChar w:fldCharType="begin"/>
            </w:r>
            <w:r>
              <w:rPr>
                <w:noProof/>
                <w:webHidden/>
              </w:rPr>
              <w:instrText xml:space="preserve"> PAGEREF _Toc118444329 \h </w:instrText>
            </w:r>
            <w:r>
              <w:rPr>
                <w:noProof/>
                <w:webHidden/>
              </w:rPr>
            </w:r>
            <w:r>
              <w:rPr>
                <w:noProof/>
                <w:webHidden/>
              </w:rPr>
              <w:fldChar w:fldCharType="separate"/>
            </w:r>
            <w:r>
              <w:rPr>
                <w:noProof/>
                <w:webHidden/>
              </w:rPr>
              <w:t>6</w:t>
            </w:r>
            <w:r>
              <w:rPr>
                <w:noProof/>
                <w:webHidden/>
              </w:rPr>
              <w:fldChar w:fldCharType="end"/>
            </w:r>
          </w:hyperlink>
        </w:p>
        <w:p w14:paraId="45C14EE7" w14:textId="66211A61"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30" w:history="1">
            <w:r w:rsidRPr="006A1571">
              <w:rPr>
                <w:rStyle w:val="Hypertextovodkaz"/>
                <w:noProof/>
              </w:rPr>
              <w:t>4.6</w:t>
            </w:r>
            <w:r>
              <w:rPr>
                <w:rFonts w:asciiTheme="minorHAnsi" w:eastAsiaTheme="minorEastAsia" w:hAnsiTheme="minorHAnsi" w:cstheme="minorBidi"/>
                <w:noProof/>
                <w:kern w:val="0"/>
                <w:sz w:val="22"/>
                <w:szCs w:val="22"/>
                <w:lang w:eastAsia="cs-CZ" w:bidi="ar-SA"/>
              </w:rPr>
              <w:tab/>
            </w:r>
            <w:r w:rsidRPr="006A1571">
              <w:rPr>
                <w:rStyle w:val="Hypertextovodkaz"/>
                <w:noProof/>
              </w:rPr>
              <w:t>Signalizační vodič</w:t>
            </w:r>
            <w:r>
              <w:rPr>
                <w:noProof/>
                <w:webHidden/>
              </w:rPr>
              <w:tab/>
            </w:r>
            <w:r>
              <w:rPr>
                <w:noProof/>
                <w:webHidden/>
              </w:rPr>
              <w:fldChar w:fldCharType="begin"/>
            </w:r>
            <w:r>
              <w:rPr>
                <w:noProof/>
                <w:webHidden/>
              </w:rPr>
              <w:instrText xml:space="preserve"> PAGEREF _Toc118444330 \h </w:instrText>
            </w:r>
            <w:r>
              <w:rPr>
                <w:noProof/>
                <w:webHidden/>
              </w:rPr>
            </w:r>
            <w:r>
              <w:rPr>
                <w:noProof/>
                <w:webHidden/>
              </w:rPr>
              <w:fldChar w:fldCharType="separate"/>
            </w:r>
            <w:r>
              <w:rPr>
                <w:noProof/>
                <w:webHidden/>
              </w:rPr>
              <w:t>7</w:t>
            </w:r>
            <w:r>
              <w:rPr>
                <w:noProof/>
                <w:webHidden/>
              </w:rPr>
              <w:fldChar w:fldCharType="end"/>
            </w:r>
          </w:hyperlink>
        </w:p>
        <w:p w14:paraId="23FCDF71" w14:textId="3D6211D8"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31" w:history="1">
            <w:r w:rsidRPr="006A1571">
              <w:rPr>
                <w:rStyle w:val="Hypertextovodkaz"/>
                <w:noProof/>
              </w:rPr>
              <w:t>4.7</w:t>
            </w:r>
            <w:r>
              <w:rPr>
                <w:rFonts w:asciiTheme="minorHAnsi" w:eastAsiaTheme="minorEastAsia" w:hAnsiTheme="minorHAnsi" w:cstheme="minorBidi"/>
                <w:noProof/>
                <w:kern w:val="0"/>
                <w:sz w:val="22"/>
                <w:szCs w:val="22"/>
                <w:lang w:eastAsia="cs-CZ" w:bidi="ar-SA"/>
              </w:rPr>
              <w:tab/>
            </w:r>
            <w:r w:rsidRPr="006A1571">
              <w:rPr>
                <w:rStyle w:val="Hypertextovodkaz"/>
                <w:noProof/>
              </w:rPr>
              <w:t>Čištění potrubí</w:t>
            </w:r>
            <w:r>
              <w:rPr>
                <w:noProof/>
                <w:webHidden/>
              </w:rPr>
              <w:tab/>
            </w:r>
            <w:r>
              <w:rPr>
                <w:noProof/>
                <w:webHidden/>
              </w:rPr>
              <w:fldChar w:fldCharType="begin"/>
            </w:r>
            <w:r>
              <w:rPr>
                <w:noProof/>
                <w:webHidden/>
              </w:rPr>
              <w:instrText xml:space="preserve"> PAGEREF _Toc118444331 \h </w:instrText>
            </w:r>
            <w:r>
              <w:rPr>
                <w:noProof/>
                <w:webHidden/>
              </w:rPr>
            </w:r>
            <w:r>
              <w:rPr>
                <w:noProof/>
                <w:webHidden/>
              </w:rPr>
              <w:fldChar w:fldCharType="separate"/>
            </w:r>
            <w:r>
              <w:rPr>
                <w:noProof/>
                <w:webHidden/>
              </w:rPr>
              <w:t>7</w:t>
            </w:r>
            <w:r>
              <w:rPr>
                <w:noProof/>
                <w:webHidden/>
              </w:rPr>
              <w:fldChar w:fldCharType="end"/>
            </w:r>
          </w:hyperlink>
        </w:p>
        <w:p w14:paraId="3714BEA1" w14:textId="7E35732B"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32" w:history="1">
            <w:r w:rsidRPr="006A1571">
              <w:rPr>
                <w:rStyle w:val="Hypertextovodkaz"/>
                <w:noProof/>
              </w:rPr>
              <w:t>4.8</w:t>
            </w:r>
            <w:r>
              <w:rPr>
                <w:rFonts w:asciiTheme="minorHAnsi" w:eastAsiaTheme="minorEastAsia" w:hAnsiTheme="minorHAnsi" w:cstheme="minorBidi"/>
                <w:noProof/>
                <w:kern w:val="0"/>
                <w:sz w:val="22"/>
                <w:szCs w:val="22"/>
                <w:lang w:eastAsia="cs-CZ" w:bidi="ar-SA"/>
              </w:rPr>
              <w:tab/>
            </w:r>
            <w:r w:rsidRPr="006A1571">
              <w:rPr>
                <w:rStyle w:val="Hypertextovodkaz"/>
                <w:noProof/>
              </w:rPr>
              <w:t>Provozní přetlak</w:t>
            </w:r>
            <w:r>
              <w:rPr>
                <w:noProof/>
                <w:webHidden/>
              </w:rPr>
              <w:tab/>
            </w:r>
            <w:r>
              <w:rPr>
                <w:noProof/>
                <w:webHidden/>
              </w:rPr>
              <w:fldChar w:fldCharType="begin"/>
            </w:r>
            <w:r>
              <w:rPr>
                <w:noProof/>
                <w:webHidden/>
              </w:rPr>
              <w:instrText xml:space="preserve"> PAGEREF _Toc118444332 \h </w:instrText>
            </w:r>
            <w:r>
              <w:rPr>
                <w:noProof/>
                <w:webHidden/>
              </w:rPr>
            </w:r>
            <w:r>
              <w:rPr>
                <w:noProof/>
                <w:webHidden/>
              </w:rPr>
              <w:fldChar w:fldCharType="separate"/>
            </w:r>
            <w:r>
              <w:rPr>
                <w:noProof/>
                <w:webHidden/>
              </w:rPr>
              <w:t>7</w:t>
            </w:r>
            <w:r>
              <w:rPr>
                <w:noProof/>
                <w:webHidden/>
              </w:rPr>
              <w:fldChar w:fldCharType="end"/>
            </w:r>
          </w:hyperlink>
        </w:p>
        <w:p w14:paraId="31E1F264" w14:textId="1A274F1A"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33" w:history="1">
            <w:r w:rsidRPr="006A1571">
              <w:rPr>
                <w:rStyle w:val="Hypertextovodkaz"/>
                <w:noProof/>
              </w:rPr>
              <w:t>4.9</w:t>
            </w:r>
            <w:r>
              <w:rPr>
                <w:rFonts w:asciiTheme="minorHAnsi" w:eastAsiaTheme="minorEastAsia" w:hAnsiTheme="minorHAnsi" w:cstheme="minorBidi"/>
                <w:noProof/>
                <w:kern w:val="0"/>
                <w:sz w:val="22"/>
                <w:szCs w:val="22"/>
                <w:lang w:eastAsia="cs-CZ" w:bidi="ar-SA"/>
              </w:rPr>
              <w:tab/>
            </w:r>
            <w:r w:rsidRPr="006A1571">
              <w:rPr>
                <w:rStyle w:val="Hypertextovodkaz"/>
                <w:noProof/>
              </w:rPr>
              <w:t>Zkoušení potrubí</w:t>
            </w:r>
            <w:r>
              <w:rPr>
                <w:noProof/>
                <w:webHidden/>
              </w:rPr>
              <w:tab/>
            </w:r>
            <w:r>
              <w:rPr>
                <w:noProof/>
                <w:webHidden/>
              </w:rPr>
              <w:fldChar w:fldCharType="begin"/>
            </w:r>
            <w:r>
              <w:rPr>
                <w:noProof/>
                <w:webHidden/>
              </w:rPr>
              <w:instrText xml:space="preserve"> PAGEREF _Toc118444333 \h </w:instrText>
            </w:r>
            <w:r>
              <w:rPr>
                <w:noProof/>
                <w:webHidden/>
              </w:rPr>
            </w:r>
            <w:r>
              <w:rPr>
                <w:noProof/>
                <w:webHidden/>
              </w:rPr>
              <w:fldChar w:fldCharType="separate"/>
            </w:r>
            <w:r>
              <w:rPr>
                <w:noProof/>
                <w:webHidden/>
              </w:rPr>
              <w:t>7</w:t>
            </w:r>
            <w:r>
              <w:rPr>
                <w:noProof/>
                <w:webHidden/>
              </w:rPr>
              <w:fldChar w:fldCharType="end"/>
            </w:r>
          </w:hyperlink>
        </w:p>
        <w:p w14:paraId="441CC03E" w14:textId="77E0C493" w:rsidR="00953143" w:rsidRDefault="00953143">
          <w:pPr>
            <w:pStyle w:val="Obsah2"/>
            <w:tabs>
              <w:tab w:val="left" w:pos="1540"/>
              <w:tab w:val="right" w:leader="dot" w:pos="9062"/>
            </w:tabs>
            <w:rPr>
              <w:rFonts w:asciiTheme="minorHAnsi" w:eastAsiaTheme="minorEastAsia" w:hAnsiTheme="minorHAnsi" w:cstheme="minorBidi"/>
              <w:noProof/>
              <w:kern w:val="0"/>
              <w:sz w:val="22"/>
              <w:szCs w:val="22"/>
              <w:lang w:eastAsia="cs-CZ" w:bidi="ar-SA"/>
            </w:rPr>
          </w:pPr>
          <w:hyperlink w:anchor="_Toc118444334" w:history="1">
            <w:r w:rsidRPr="006A1571">
              <w:rPr>
                <w:rStyle w:val="Hypertextovodkaz"/>
                <w:noProof/>
              </w:rPr>
              <w:t>4.10</w:t>
            </w:r>
            <w:r>
              <w:rPr>
                <w:rFonts w:asciiTheme="minorHAnsi" w:eastAsiaTheme="minorEastAsia" w:hAnsiTheme="minorHAnsi" w:cstheme="minorBidi"/>
                <w:noProof/>
                <w:kern w:val="0"/>
                <w:sz w:val="22"/>
                <w:szCs w:val="22"/>
                <w:lang w:eastAsia="cs-CZ" w:bidi="ar-SA"/>
              </w:rPr>
              <w:tab/>
            </w:r>
            <w:r w:rsidRPr="006A1571">
              <w:rPr>
                <w:rStyle w:val="Hypertextovodkaz"/>
                <w:noProof/>
              </w:rPr>
              <w:t>Předání a převzetí</w:t>
            </w:r>
            <w:r>
              <w:rPr>
                <w:noProof/>
                <w:webHidden/>
              </w:rPr>
              <w:tab/>
            </w:r>
            <w:r>
              <w:rPr>
                <w:noProof/>
                <w:webHidden/>
              </w:rPr>
              <w:fldChar w:fldCharType="begin"/>
            </w:r>
            <w:r>
              <w:rPr>
                <w:noProof/>
                <w:webHidden/>
              </w:rPr>
              <w:instrText xml:space="preserve"> PAGEREF _Toc118444334 \h </w:instrText>
            </w:r>
            <w:r>
              <w:rPr>
                <w:noProof/>
                <w:webHidden/>
              </w:rPr>
            </w:r>
            <w:r>
              <w:rPr>
                <w:noProof/>
                <w:webHidden/>
              </w:rPr>
              <w:fldChar w:fldCharType="separate"/>
            </w:r>
            <w:r>
              <w:rPr>
                <w:noProof/>
                <w:webHidden/>
              </w:rPr>
              <w:t>7</w:t>
            </w:r>
            <w:r>
              <w:rPr>
                <w:noProof/>
                <w:webHidden/>
              </w:rPr>
              <w:fldChar w:fldCharType="end"/>
            </w:r>
          </w:hyperlink>
        </w:p>
        <w:p w14:paraId="1E07E32A" w14:textId="6242484D" w:rsidR="00953143" w:rsidRDefault="00953143">
          <w:pPr>
            <w:pStyle w:val="Obsah2"/>
            <w:tabs>
              <w:tab w:val="left" w:pos="1540"/>
              <w:tab w:val="right" w:leader="dot" w:pos="9062"/>
            </w:tabs>
            <w:rPr>
              <w:rFonts w:asciiTheme="minorHAnsi" w:eastAsiaTheme="minorEastAsia" w:hAnsiTheme="minorHAnsi" w:cstheme="minorBidi"/>
              <w:noProof/>
              <w:kern w:val="0"/>
              <w:sz w:val="22"/>
              <w:szCs w:val="22"/>
              <w:lang w:eastAsia="cs-CZ" w:bidi="ar-SA"/>
            </w:rPr>
          </w:pPr>
          <w:hyperlink w:anchor="_Toc118444335" w:history="1">
            <w:r w:rsidRPr="006A1571">
              <w:rPr>
                <w:rStyle w:val="Hypertextovodkaz"/>
                <w:noProof/>
              </w:rPr>
              <w:t>4.11</w:t>
            </w:r>
            <w:r>
              <w:rPr>
                <w:rFonts w:asciiTheme="minorHAnsi" w:eastAsiaTheme="minorEastAsia" w:hAnsiTheme="minorHAnsi" w:cstheme="minorBidi"/>
                <w:noProof/>
                <w:kern w:val="0"/>
                <w:sz w:val="22"/>
                <w:szCs w:val="22"/>
                <w:lang w:eastAsia="cs-CZ" w:bidi="ar-SA"/>
              </w:rPr>
              <w:tab/>
            </w:r>
            <w:r w:rsidRPr="006A1571">
              <w:rPr>
                <w:rStyle w:val="Hypertextovodkaz"/>
                <w:noProof/>
              </w:rPr>
              <w:t>Bezpečnost práce</w:t>
            </w:r>
            <w:r>
              <w:rPr>
                <w:noProof/>
                <w:webHidden/>
              </w:rPr>
              <w:tab/>
            </w:r>
            <w:r>
              <w:rPr>
                <w:noProof/>
                <w:webHidden/>
              </w:rPr>
              <w:fldChar w:fldCharType="begin"/>
            </w:r>
            <w:r>
              <w:rPr>
                <w:noProof/>
                <w:webHidden/>
              </w:rPr>
              <w:instrText xml:space="preserve"> PAGEREF _Toc118444335 \h </w:instrText>
            </w:r>
            <w:r>
              <w:rPr>
                <w:noProof/>
                <w:webHidden/>
              </w:rPr>
            </w:r>
            <w:r>
              <w:rPr>
                <w:noProof/>
                <w:webHidden/>
              </w:rPr>
              <w:fldChar w:fldCharType="separate"/>
            </w:r>
            <w:r>
              <w:rPr>
                <w:noProof/>
                <w:webHidden/>
              </w:rPr>
              <w:t>7</w:t>
            </w:r>
            <w:r>
              <w:rPr>
                <w:noProof/>
                <w:webHidden/>
              </w:rPr>
              <w:fldChar w:fldCharType="end"/>
            </w:r>
          </w:hyperlink>
        </w:p>
        <w:p w14:paraId="2FA29787" w14:textId="5CB3D9DF" w:rsidR="00953143" w:rsidRDefault="00953143">
          <w:pPr>
            <w:pStyle w:val="Obsah2"/>
            <w:tabs>
              <w:tab w:val="left" w:pos="1540"/>
              <w:tab w:val="right" w:leader="dot" w:pos="9062"/>
            </w:tabs>
            <w:rPr>
              <w:rFonts w:asciiTheme="minorHAnsi" w:eastAsiaTheme="minorEastAsia" w:hAnsiTheme="minorHAnsi" w:cstheme="minorBidi"/>
              <w:noProof/>
              <w:kern w:val="0"/>
              <w:sz w:val="22"/>
              <w:szCs w:val="22"/>
              <w:lang w:eastAsia="cs-CZ" w:bidi="ar-SA"/>
            </w:rPr>
          </w:pPr>
          <w:hyperlink w:anchor="_Toc118444336" w:history="1">
            <w:r w:rsidRPr="006A1571">
              <w:rPr>
                <w:rStyle w:val="Hypertextovodkaz"/>
                <w:noProof/>
              </w:rPr>
              <w:t>4.12</w:t>
            </w:r>
            <w:r>
              <w:rPr>
                <w:rFonts w:asciiTheme="minorHAnsi" w:eastAsiaTheme="minorEastAsia" w:hAnsiTheme="minorHAnsi" w:cstheme="minorBidi"/>
                <w:noProof/>
                <w:kern w:val="0"/>
                <w:sz w:val="22"/>
                <w:szCs w:val="22"/>
                <w:lang w:eastAsia="cs-CZ" w:bidi="ar-SA"/>
              </w:rPr>
              <w:tab/>
            </w:r>
            <w:r w:rsidRPr="006A1571">
              <w:rPr>
                <w:rStyle w:val="Hypertextovodkaz"/>
                <w:noProof/>
              </w:rPr>
              <w:t>Základní povinnosti provozovatele</w:t>
            </w:r>
            <w:r>
              <w:rPr>
                <w:noProof/>
                <w:webHidden/>
              </w:rPr>
              <w:tab/>
            </w:r>
            <w:r>
              <w:rPr>
                <w:noProof/>
                <w:webHidden/>
              </w:rPr>
              <w:fldChar w:fldCharType="begin"/>
            </w:r>
            <w:r>
              <w:rPr>
                <w:noProof/>
                <w:webHidden/>
              </w:rPr>
              <w:instrText xml:space="preserve"> PAGEREF _Toc118444336 \h </w:instrText>
            </w:r>
            <w:r>
              <w:rPr>
                <w:noProof/>
                <w:webHidden/>
              </w:rPr>
            </w:r>
            <w:r>
              <w:rPr>
                <w:noProof/>
                <w:webHidden/>
              </w:rPr>
              <w:fldChar w:fldCharType="separate"/>
            </w:r>
            <w:r>
              <w:rPr>
                <w:noProof/>
                <w:webHidden/>
              </w:rPr>
              <w:t>7</w:t>
            </w:r>
            <w:r>
              <w:rPr>
                <w:noProof/>
                <w:webHidden/>
              </w:rPr>
              <w:fldChar w:fldCharType="end"/>
            </w:r>
          </w:hyperlink>
        </w:p>
        <w:p w14:paraId="0B9BE4A5" w14:textId="43614785" w:rsidR="00953143" w:rsidRDefault="00953143">
          <w:pPr>
            <w:pStyle w:val="Obsah2"/>
            <w:tabs>
              <w:tab w:val="left" w:pos="1540"/>
              <w:tab w:val="right" w:leader="dot" w:pos="9062"/>
            </w:tabs>
            <w:rPr>
              <w:rFonts w:asciiTheme="minorHAnsi" w:eastAsiaTheme="minorEastAsia" w:hAnsiTheme="minorHAnsi" w:cstheme="minorBidi"/>
              <w:noProof/>
              <w:kern w:val="0"/>
              <w:sz w:val="22"/>
              <w:szCs w:val="22"/>
              <w:lang w:eastAsia="cs-CZ" w:bidi="ar-SA"/>
            </w:rPr>
          </w:pPr>
          <w:hyperlink w:anchor="_Toc118444337" w:history="1">
            <w:r w:rsidRPr="006A1571">
              <w:rPr>
                <w:rStyle w:val="Hypertextovodkaz"/>
                <w:noProof/>
              </w:rPr>
              <w:t>4.13</w:t>
            </w:r>
            <w:r>
              <w:rPr>
                <w:rFonts w:asciiTheme="minorHAnsi" w:eastAsiaTheme="minorEastAsia" w:hAnsiTheme="minorHAnsi" w:cstheme="minorBidi"/>
                <w:noProof/>
                <w:kern w:val="0"/>
                <w:sz w:val="22"/>
                <w:szCs w:val="22"/>
                <w:lang w:eastAsia="cs-CZ" w:bidi="ar-SA"/>
              </w:rPr>
              <w:tab/>
            </w:r>
            <w:r w:rsidRPr="006A1571">
              <w:rPr>
                <w:rStyle w:val="Hypertextovodkaz"/>
                <w:noProof/>
              </w:rPr>
              <w:t>Provoz plynového zařízení</w:t>
            </w:r>
            <w:r>
              <w:rPr>
                <w:noProof/>
                <w:webHidden/>
              </w:rPr>
              <w:tab/>
            </w:r>
            <w:r>
              <w:rPr>
                <w:noProof/>
                <w:webHidden/>
              </w:rPr>
              <w:fldChar w:fldCharType="begin"/>
            </w:r>
            <w:r>
              <w:rPr>
                <w:noProof/>
                <w:webHidden/>
              </w:rPr>
              <w:instrText xml:space="preserve"> PAGEREF _Toc118444337 \h </w:instrText>
            </w:r>
            <w:r>
              <w:rPr>
                <w:noProof/>
                <w:webHidden/>
              </w:rPr>
            </w:r>
            <w:r>
              <w:rPr>
                <w:noProof/>
                <w:webHidden/>
              </w:rPr>
              <w:fldChar w:fldCharType="separate"/>
            </w:r>
            <w:r>
              <w:rPr>
                <w:noProof/>
                <w:webHidden/>
              </w:rPr>
              <w:t>7</w:t>
            </w:r>
            <w:r>
              <w:rPr>
                <w:noProof/>
                <w:webHidden/>
              </w:rPr>
              <w:fldChar w:fldCharType="end"/>
            </w:r>
          </w:hyperlink>
        </w:p>
        <w:p w14:paraId="769F562B" w14:textId="04AD4804" w:rsidR="00953143" w:rsidRDefault="00953143">
          <w:pPr>
            <w:pStyle w:val="Obsah2"/>
            <w:tabs>
              <w:tab w:val="left" w:pos="1540"/>
              <w:tab w:val="right" w:leader="dot" w:pos="9062"/>
            </w:tabs>
            <w:rPr>
              <w:rFonts w:asciiTheme="minorHAnsi" w:eastAsiaTheme="minorEastAsia" w:hAnsiTheme="minorHAnsi" w:cstheme="minorBidi"/>
              <w:noProof/>
              <w:kern w:val="0"/>
              <w:sz w:val="22"/>
              <w:szCs w:val="22"/>
              <w:lang w:eastAsia="cs-CZ" w:bidi="ar-SA"/>
            </w:rPr>
          </w:pPr>
          <w:hyperlink w:anchor="_Toc118444338" w:history="1">
            <w:r w:rsidRPr="006A1571">
              <w:rPr>
                <w:rStyle w:val="Hypertextovodkaz"/>
                <w:noProof/>
              </w:rPr>
              <w:t>4.14</w:t>
            </w:r>
            <w:r>
              <w:rPr>
                <w:rFonts w:asciiTheme="minorHAnsi" w:eastAsiaTheme="minorEastAsia" w:hAnsiTheme="minorHAnsi" w:cstheme="minorBidi"/>
                <w:noProof/>
                <w:kern w:val="0"/>
                <w:sz w:val="22"/>
                <w:szCs w:val="22"/>
                <w:lang w:eastAsia="cs-CZ" w:bidi="ar-SA"/>
              </w:rPr>
              <w:tab/>
            </w:r>
            <w:r w:rsidRPr="006A1571">
              <w:rPr>
                <w:rStyle w:val="Hypertextovodkaz"/>
                <w:noProof/>
              </w:rPr>
              <w:t>Nakládání s odpady</w:t>
            </w:r>
            <w:r>
              <w:rPr>
                <w:noProof/>
                <w:webHidden/>
              </w:rPr>
              <w:tab/>
            </w:r>
            <w:r>
              <w:rPr>
                <w:noProof/>
                <w:webHidden/>
              </w:rPr>
              <w:fldChar w:fldCharType="begin"/>
            </w:r>
            <w:r>
              <w:rPr>
                <w:noProof/>
                <w:webHidden/>
              </w:rPr>
              <w:instrText xml:space="preserve"> PAGEREF _Toc118444338 \h </w:instrText>
            </w:r>
            <w:r>
              <w:rPr>
                <w:noProof/>
                <w:webHidden/>
              </w:rPr>
            </w:r>
            <w:r>
              <w:rPr>
                <w:noProof/>
                <w:webHidden/>
              </w:rPr>
              <w:fldChar w:fldCharType="separate"/>
            </w:r>
            <w:r>
              <w:rPr>
                <w:noProof/>
                <w:webHidden/>
              </w:rPr>
              <w:t>8</w:t>
            </w:r>
            <w:r>
              <w:rPr>
                <w:noProof/>
                <w:webHidden/>
              </w:rPr>
              <w:fldChar w:fldCharType="end"/>
            </w:r>
          </w:hyperlink>
        </w:p>
        <w:p w14:paraId="59B9B3B8" w14:textId="30160860" w:rsidR="00953143" w:rsidRDefault="00953143">
          <w:pPr>
            <w:pStyle w:val="Obsah1"/>
            <w:tabs>
              <w:tab w:val="left" w:pos="1100"/>
              <w:tab w:val="right" w:leader="dot" w:pos="9062"/>
            </w:tabs>
            <w:rPr>
              <w:rFonts w:asciiTheme="minorHAnsi" w:eastAsiaTheme="minorEastAsia" w:hAnsiTheme="minorHAnsi" w:cstheme="minorBidi"/>
              <w:noProof/>
              <w:kern w:val="0"/>
              <w:sz w:val="22"/>
              <w:szCs w:val="22"/>
              <w:lang w:eastAsia="cs-CZ" w:bidi="ar-SA"/>
            </w:rPr>
          </w:pPr>
          <w:hyperlink w:anchor="_Toc118444339" w:history="1">
            <w:r w:rsidRPr="006A1571">
              <w:rPr>
                <w:rStyle w:val="Hypertextovodkaz"/>
                <w:noProof/>
              </w:rPr>
              <w:t>5</w:t>
            </w:r>
            <w:r>
              <w:rPr>
                <w:rFonts w:asciiTheme="minorHAnsi" w:eastAsiaTheme="minorEastAsia" w:hAnsiTheme="minorHAnsi" w:cstheme="minorBidi"/>
                <w:noProof/>
                <w:kern w:val="0"/>
                <w:sz w:val="22"/>
                <w:szCs w:val="22"/>
                <w:lang w:eastAsia="cs-CZ" w:bidi="ar-SA"/>
              </w:rPr>
              <w:tab/>
            </w:r>
            <w:r w:rsidRPr="006A1571">
              <w:rPr>
                <w:rStyle w:val="Hypertextovodkaz"/>
                <w:noProof/>
              </w:rPr>
              <w:t>Odběrné plynové zařízení</w:t>
            </w:r>
            <w:r>
              <w:rPr>
                <w:noProof/>
                <w:webHidden/>
              </w:rPr>
              <w:tab/>
            </w:r>
            <w:r>
              <w:rPr>
                <w:noProof/>
                <w:webHidden/>
              </w:rPr>
              <w:fldChar w:fldCharType="begin"/>
            </w:r>
            <w:r>
              <w:rPr>
                <w:noProof/>
                <w:webHidden/>
              </w:rPr>
              <w:instrText xml:space="preserve"> PAGEREF _Toc118444339 \h </w:instrText>
            </w:r>
            <w:r>
              <w:rPr>
                <w:noProof/>
                <w:webHidden/>
              </w:rPr>
            </w:r>
            <w:r>
              <w:rPr>
                <w:noProof/>
                <w:webHidden/>
              </w:rPr>
              <w:fldChar w:fldCharType="separate"/>
            </w:r>
            <w:r>
              <w:rPr>
                <w:noProof/>
                <w:webHidden/>
              </w:rPr>
              <w:t>8</w:t>
            </w:r>
            <w:r>
              <w:rPr>
                <w:noProof/>
                <w:webHidden/>
              </w:rPr>
              <w:fldChar w:fldCharType="end"/>
            </w:r>
          </w:hyperlink>
        </w:p>
        <w:p w14:paraId="44307CAD" w14:textId="29079FA3"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40" w:history="1">
            <w:r w:rsidRPr="006A1571">
              <w:rPr>
                <w:rStyle w:val="Hypertextovodkaz"/>
                <w:noProof/>
              </w:rPr>
              <w:t>5.1</w:t>
            </w:r>
            <w:r>
              <w:rPr>
                <w:rFonts w:asciiTheme="minorHAnsi" w:eastAsiaTheme="minorEastAsia" w:hAnsiTheme="minorHAnsi" w:cstheme="minorBidi"/>
                <w:noProof/>
                <w:kern w:val="0"/>
                <w:sz w:val="22"/>
                <w:szCs w:val="22"/>
                <w:lang w:eastAsia="cs-CZ" w:bidi="ar-SA"/>
              </w:rPr>
              <w:tab/>
            </w:r>
            <w:r w:rsidRPr="006A1571">
              <w:rPr>
                <w:rStyle w:val="Hypertextovodkaz"/>
                <w:noProof/>
              </w:rPr>
              <w:t>Navrhované řešení</w:t>
            </w:r>
            <w:r>
              <w:rPr>
                <w:noProof/>
                <w:webHidden/>
              </w:rPr>
              <w:tab/>
            </w:r>
            <w:r>
              <w:rPr>
                <w:noProof/>
                <w:webHidden/>
              </w:rPr>
              <w:fldChar w:fldCharType="begin"/>
            </w:r>
            <w:r>
              <w:rPr>
                <w:noProof/>
                <w:webHidden/>
              </w:rPr>
              <w:instrText xml:space="preserve"> PAGEREF _Toc118444340 \h </w:instrText>
            </w:r>
            <w:r>
              <w:rPr>
                <w:noProof/>
                <w:webHidden/>
              </w:rPr>
            </w:r>
            <w:r>
              <w:rPr>
                <w:noProof/>
                <w:webHidden/>
              </w:rPr>
              <w:fldChar w:fldCharType="separate"/>
            </w:r>
            <w:r>
              <w:rPr>
                <w:noProof/>
                <w:webHidden/>
              </w:rPr>
              <w:t>8</w:t>
            </w:r>
            <w:r>
              <w:rPr>
                <w:noProof/>
                <w:webHidden/>
              </w:rPr>
              <w:fldChar w:fldCharType="end"/>
            </w:r>
          </w:hyperlink>
        </w:p>
        <w:p w14:paraId="132BC2BB" w14:textId="6F2832FB"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41" w:history="1">
            <w:r w:rsidRPr="006A1571">
              <w:rPr>
                <w:rStyle w:val="Hypertextovodkaz"/>
                <w:noProof/>
              </w:rPr>
              <w:t>5.2</w:t>
            </w:r>
            <w:r>
              <w:rPr>
                <w:rFonts w:asciiTheme="minorHAnsi" w:eastAsiaTheme="minorEastAsia" w:hAnsiTheme="minorHAnsi" w:cstheme="minorBidi"/>
                <w:noProof/>
                <w:kern w:val="0"/>
                <w:sz w:val="22"/>
                <w:szCs w:val="22"/>
                <w:lang w:eastAsia="cs-CZ" w:bidi="ar-SA"/>
              </w:rPr>
              <w:tab/>
            </w:r>
            <w:r w:rsidRPr="006A1571">
              <w:rPr>
                <w:rStyle w:val="Hypertextovodkaz"/>
                <w:noProof/>
              </w:rPr>
              <w:t>Materiál plynovodu</w:t>
            </w:r>
            <w:r>
              <w:rPr>
                <w:noProof/>
                <w:webHidden/>
              </w:rPr>
              <w:tab/>
            </w:r>
            <w:r>
              <w:rPr>
                <w:noProof/>
                <w:webHidden/>
              </w:rPr>
              <w:fldChar w:fldCharType="begin"/>
            </w:r>
            <w:r>
              <w:rPr>
                <w:noProof/>
                <w:webHidden/>
              </w:rPr>
              <w:instrText xml:space="preserve"> PAGEREF _Toc118444341 \h </w:instrText>
            </w:r>
            <w:r>
              <w:rPr>
                <w:noProof/>
                <w:webHidden/>
              </w:rPr>
            </w:r>
            <w:r>
              <w:rPr>
                <w:noProof/>
                <w:webHidden/>
              </w:rPr>
              <w:fldChar w:fldCharType="separate"/>
            </w:r>
            <w:r>
              <w:rPr>
                <w:noProof/>
                <w:webHidden/>
              </w:rPr>
              <w:t>9</w:t>
            </w:r>
            <w:r>
              <w:rPr>
                <w:noProof/>
                <w:webHidden/>
              </w:rPr>
              <w:fldChar w:fldCharType="end"/>
            </w:r>
          </w:hyperlink>
        </w:p>
        <w:p w14:paraId="10DA3729" w14:textId="51B80501"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42" w:history="1">
            <w:r w:rsidRPr="006A1571">
              <w:rPr>
                <w:rStyle w:val="Hypertextovodkaz"/>
                <w:noProof/>
              </w:rPr>
              <w:t>5.3</w:t>
            </w:r>
            <w:r>
              <w:rPr>
                <w:rFonts w:asciiTheme="minorHAnsi" w:eastAsiaTheme="minorEastAsia" w:hAnsiTheme="minorHAnsi" w:cstheme="minorBidi"/>
                <w:noProof/>
                <w:kern w:val="0"/>
                <w:sz w:val="22"/>
                <w:szCs w:val="22"/>
                <w:lang w:eastAsia="cs-CZ" w:bidi="ar-SA"/>
              </w:rPr>
              <w:tab/>
            </w:r>
            <w:r w:rsidRPr="006A1571">
              <w:rPr>
                <w:rStyle w:val="Hypertextovodkaz"/>
                <w:noProof/>
              </w:rPr>
              <w:t>Provozní přetlak</w:t>
            </w:r>
            <w:r>
              <w:rPr>
                <w:noProof/>
                <w:webHidden/>
              </w:rPr>
              <w:tab/>
            </w:r>
            <w:r>
              <w:rPr>
                <w:noProof/>
                <w:webHidden/>
              </w:rPr>
              <w:fldChar w:fldCharType="begin"/>
            </w:r>
            <w:r>
              <w:rPr>
                <w:noProof/>
                <w:webHidden/>
              </w:rPr>
              <w:instrText xml:space="preserve"> PAGEREF _Toc118444342 \h </w:instrText>
            </w:r>
            <w:r>
              <w:rPr>
                <w:noProof/>
                <w:webHidden/>
              </w:rPr>
            </w:r>
            <w:r>
              <w:rPr>
                <w:noProof/>
                <w:webHidden/>
              </w:rPr>
              <w:fldChar w:fldCharType="separate"/>
            </w:r>
            <w:r>
              <w:rPr>
                <w:noProof/>
                <w:webHidden/>
              </w:rPr>
              <w:t>9</w:t>
            </w:r>
            <w:r>
              <w:rPr>
                <w:noProof/>
                <w:webHidden/>
              </w:rPr>
              <w:fldChar w:fldCharType="end"/>
            </w:r>
          </w:hyperlink>
        </w:p>
        <w:p w14:paraId="1E82CE5A" w14:textId="36C3B3D9"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43" w:history="1">
            <w:r w:rsidRPr="006A1571">
              <w:rPr>
                <w:rStyle w:val="Hypertextovodkaz"/>
                <w:noProof/>
              </w:rPr>
              <w:t>5.4</w:t>
            </w:r>
            <w:r>
              <w:rPr>
                <w:rFonts w:asciiTheme="minorHAnsi" w:eastAsiaTheme="minorEastAsia" w:hAnsiTheme="minorHAnsi" w:cstheme="minorBidi"/>
                <w:noProof/>
                <w:kern w:val="0"/>
                <w:sz w:val="22"/>
                <w:szCs w:val="22"/>
                <w:lang w:eastAsia="cs-CZ" w:bidi="ar-SA"/>
              </w:rPr>
              <w:tab/>
            </w:r>
            <w:r w:rsidRPr="006A1571">
              <w:rPr>
                <w:rStyle w:val="Hypertextovodkaz"/>
                <w:noProof/>
              </w:rPr>
              <w:t>Nátěry potrubí</w:t>
            </w:r>
            <w:r>
              <w:rPr>
                <w:noProof/>
                <w:webHidden/>
              </w:rPr>
              <w:tab/>
            </w:r>
            <w:r>
              <w:rPr>
                <w:noProof/>
                <w:webHidden/>
              </w:rPr>
              <w:fldChar w:fldCharType="begin"/>
            </w:r>
            <w:r>
              <w:rPr>
                <w:noProof/>
                <w:webHidden/>
              </w:rPr>
              <w:instrText xml:space="preserve"> PAGEREF _Toc118444343 \h </w:instrText>
            </w:r>
            <w:r>
              <w:rPr>
                <w:noProof/>
                <w:webHidden/>
              </w:rPr>
            </w:r>
            <w:r>
              <w:rPr>
                <w:noProof/>
                <w:webHidden/>
              </w:rPr>
              <w:fldChar w:fldCharType="separate"/>
            </w:r>
            <w:r>
              <w:rPr>
                <w:noProof/>
                <w:webHidden/>
              </w:rPr>
              <w:t>9</w:t>
            </w:r>
            <w:r>
              <w:rPr>
                <w:noProof/>
                <w:webHidden/>
              </w:rPr>
              <w:fldChar w:fldCharType="end"/>
            </w:r>
          </w:hyperlink>
        </w:p>
        <w:p w14:paraId="1B331DDA" w14:textId="4C46FD91"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44" w:history="1">
            <w:r w:rsidRPr="006A1571">
              <w:rPr>
                <w:rStyle w:val="Hypertextovodkaz"/>
                <w:noProof/>
              </w:rPr>
              <w:t>5.5</w:t>
            </w:r>
            <w:r>
              <w:rPr>
                <w:rFonts w:asciiTheme="minorHAnsi" w:eastAsiaTheme="minorEastAsia" w:hAnsiTheme="minorHAnsi" w:cstheme="minorBidi"/>
                <w:noProof/>
                <w:kern w:val="0"/>
                <w:sz w:val="22"/>
                <w:szCs w:val="22"/>
                <w:lang w:eastAsia="cs-CZ" w:bidi="ar-SA"/>
              </w:rPr>
              <w:tab/>
            </w:r>
            <w:r w:rsidRPr="006A1571">
              <w:rPr>
                <w:rStyle w:val="Hypertextovodkaz"/>
                <w:noProof/>
              </w:rPr>
              <w:t>Zkoušení potrubí</w:t>
            </w:r>
            <w:r>
              <w:rPr>
                <w:noProof/>
                <w:webHidden/>
              </w:rPr>
              <w:tab/>
            </w:r>
            <w:r>
              <w:rPr>
                <w:noProof/>
                <w:webHidden/>
              </w:rPr>
              <w:fldChar w:fldCharType="begin"/>
            </w:r>
            <w:r>
              <w:rPr>
                <w:noProof/>
                <w:webHidden/>
              </w:rPr>
              <w:instrText xml:space="preserve"> PAGEREF _Toc118444344 \h </w:instrText>
            </w:r>
            <w:r>
              <w:rPr>
                <w:noProof/>
                <w:webHidden/>
              </w:rPr>
            </w:r>
            <w:r>
              <w:rPr>
                <w:noProof/>
                <w:webHidden/>
              </w:rPr>
              <w:fldChar w:fldCharType="separate"/>
            </w:r>
            <w:r>
              <w:rPr>
                <w:noProof/>
                <w:webHidden/>
              </w:rPr>
              <w:t>9</w:t>
            </w:r>
            <w:r>
              <w:rPr>
                <w:noProof/>
                <w:webHidden/>
              </w:rPr>
              <w:fldChar w:fldCharType="end"/>
            </w:r>
          </w:hyperlink>
        </w:p>
        <w:p w14:paraId="130CEECB" w14:textId="1DAEEBC1" w:rsidR="00953143" w:rsidRDefault="00953143">
          <w:pPr>
            <w:pStyle w:val="Obsah2"/>
            <w:tabs>
              <w:tab w:val="left" w:pos="1320"/>
              <w:tab w:val="right" w:leader="dot" w:pos="9062"/>
            </w:tabs>
            <w:rPr>
              <w:rFonts w:asciiTheme="minorHAnsi" w:eastAsiaTheme="minorEastAsia" w:hAnsiTheme="minorHAnsi" w:cstheme="minorBidi"/>
              <w:noProof/>
              <w:kern w:val="0"/>
              <w:sz w:val="22"/>
              <w:szCs w:val="22"/>
              <w:lang w:eastAsia="cs-CZ" w:bidi="ar-SA"/>
            </w:rPr>
          </w:pPr>
          <w:hyperlink w:anchor="_Toc118444345" w:history="1">
            <w:r w:rsidRPr="006A1571">
              <w:rPr>
                <w:rStyle w:val="Hypertextovodkaz"/>
                <w:noProof/>
              </w:rPr>
              <w:t>5.6</w:t>
            </w:r>
            <w:r>
              <w:rPr>
                <w:rFonts w:asciiTheme="minorHAnsi" w:eastAsiaTheme="minorEastAsia" w:hAnsiTheme="minorHAnsi" w:cstheme="minorBidi"/>
                <w:noProof/>
                <w:kern w:val="0"/>
                <w:sz w:val="22"/>
                <w:szCs w:val="22"/>
                <w:lang w:eastAsia="cs-CZ" w:bidi="ar-SA"/>
              </w:rPr>
              <w:tab/>
            </w:r>
            <w:r w:rsidRPr="006A1571">
              <w:rPr>
                <w:rStyle w:val="Hypertextovodkaz"/>
                <w:noProof/>
              </w:rPr>
              <w:t>Bezpečnost práce, předání a převzetí</w:t>
            </w:r>
            <w:r>
              <w:rPr>
                <w:noProof/>
                <w:webHidden/>
              </w:rPr>
              <w:tab/>
            </w:r>
            <w:r>
              <w:rPr>
                <w:noProof/>
                <w:webHidden/>
              </w:rPr>
              <w:fldChar w:fldCharType="begin"/>
            </w:r>
            <w:r>
              <w:rPr>
                <w:noProof/>
                <w:webHidden/>
              </w:rPr>
              <w:instrText xml:space="preserve"> PAGEREF _Toc118444345 \h </w:instrText>
            </w:r>
            <w:r>
              <w:rPr>
                <w:noProof/>
                <w:webHidden/>
              </w:rPr>
            </w:r>
            <w:r>
              <w:rPr>
                <w:noProof/>
                <w:webHidden/>
              </w:rPr>
              <w:fldChar w:fldCharType="separate"/>
            </w:r>
            <w:r>
              <w:rPr>
                <w:noProof/>
                <w:webHidden/>
              </w:rPr>
              <w:t>11</w:t>
            </w:r>
            <w:r>
              <w:rPr>
                <w:noProof/>
                <w:webHidden/>
              </w:rPr>
              <w:fldChar w:fldCharType="end"/>
            </w:r>
          </w:hyperlink>
        </w:p>
        <w:p w14:paraId="0CF1A8EE" w14:textId="723196DE" w:rsidR="008E3BA5" w:rsidRDefault="008E3BA5">
          <w:r>
            <w:rPr>
              <w:b/>
              <w:bCs/>
            </w:rPr>
            <w:fldChar w:fldCharType="end"/>
          </w:r>
        </w:p>
      </w:sdtContent>
    </w:sdt>
    <w:p w14:paraId="79C9F3B9" w14:textId="0ACC682C" w:rsidR="008E3BA5" w:rsidRDefault="008E3BA5" w:rsidP="00E25179"/>
    <w:p w14:paraId="5EC5151B" w14:textId="020BB15F" w:rsidR="008E3BA5" w:rsidRDefault="008E3BA5" w:rsidP="00E25179"/>
    <w:p w14:paraId="15A02E28" w14:textId="08E784B2" w:rsidR="008E3BA5" w:rsidRDefault="008E3BA5" w:rsidP="00E25179"/>
    <w:p w14:paraId="34DA4D9F" w14:textId="5AE9BEA9" w:rsidR="008E3BA5" w:rsidRDefault="008E3BA5" w:rsidP="00E25179"/>
    <w:p w14:paraId="54444AFC" w14:textId="637C6C0C" w:rsidR="008E3BA5" w:rsidRDefault="008E3BA5" w:rsidP="00E25179"/>
    <w:p w14:paraId="3749F6A8" w14:textId="7BC105F3" w:rsidR="008E3BA5" w:rsidRDefault="008E3BA5" w:rsidP="00E25179"/>
    <w:p w14:paraId="370E2B12" w14:textId="0004E09A" w:rsidR="008E3BA5" w:rsidRDefault="008E3BA5" w:rsidP="00E25179"/>
    <w:p w14:paraId="56291D4E" w14:textId="7EA0DD69" w:rsidR="008E3BA5" w:rsidRDefault="008E3BA5" w:rsidP="00E25179"/>
    <w:p w14:paraId="7C5AFBD4" w14:textId="51A3F475" w:rsidR="008E3BA5" w:rsidRDefault="008E3BA5" w:rsidP="00E25179"/>
    <w:p w14:paraId="19E60D64" w14:textId="1D2D8E62" w:rsidR="008E3BA5" w:rsidRDefault="008E3BA5" w:rsidP="00E25179"/>
    <w:p w14:paraId="77BBF960" w14:textId="5023B98B" w:rsidR="008E3BA5" w:rsidRDefault="008E3BA5" w:rsidP="00E25179"/>
    <w:p w14:paraId="0591F0CA" w14:textId="1AA94DA0" w:rsidR="008E3BA5" w:rsidRDefault="008E3BA5" w:rsidP="00E25179"/>
    <w:p w14:paraId="6C13ACBE" w14:textId="64177D3C" w:rsidR="008E3BA5" w:rsidRDefault="008E3BA5" w:rsidP="00E25179"/>
    <w:p w14:paraId="73514DA3" w14:textId="2A78A98A" w:rsidR="00E25179" w:rsidRDefault="00E25179" w:rsidP="00E25179">
      <w:pPr>
        <w:pStyle w:val="Nadpis1"/>
      </w:pPr>
      <w:bookmarkStart w:id="0" w:name="_Toc118444321"/>
      <w:r>
        <w:lastRenderedPageBreak/>
        <w:t>Úvod</w:t>
      </w:r>
      <w:bookmarkEnd w:id="0"/>
    </w:p>
    <w:p w14:paraId="28290035" w14:textId="1E63BCDE" w:rsidR="0035634F" w:rsidRDefault="0035634F" w:rsidP="003C41A4">
      <w:r>
        <w:t xml:space="preserve">Řešeným územím je areál Czech Globe </w:t>
      </w:r>
      <w:r w:rsidR="003C41A4">
        <w:t>–</w:t>
      </w:r>
      <w:r>
        <w:t xml:space="preserve"> ústavu</w:t>
      </w:r>
      <w:r w:rsidR="003C41A4">
        <w:t xml:space="preserve"> </w:t>
      </w:r>
      <w:r>
        <w:t>výzkumu globální změny AV ČR. Území se nachází v</w:t>
      </w:r>
      <w:r w:rsidR="003C41A4">
        <w:t xml:space="preserve"> </w:t>
      </w:r>
      <w:r>
        <w:t>Brně v katastrální části Staré Brno. Areál je</w:t>
      </w:r>
      <w:r w:rsidR="003C41A4">
        <w:t xml:space="preserve"> </w:t>
      </w:r>
      <w:r>
        <w:t>situován na jižním okraji širšího centra města při</w:t>
      </w:r>
      <w:r w:rsidR="003C41A4">
        <w:t xml:space="preserve"> </w:t>
      </w:r>
      <w:r>
        <w:t>toku řeky Svratk</w:t>
      </w:r>
      <w:r w:rsidR="003C41A4">
        <w:t>y</w:t>
      </w:r>
      <w:r w:rsidR="003C41A4" w:rsidRPr="003C41A4">
        <w:t xml:space="preserve"> </w:t>
      </w:r>
      <w:r w:rsidR="003C41A4">
        <w:t>v ulici Poříčí.</w:t>
      </w:r>
    </w:p>
    <w:p w14:paraId="52A3F805" w14:textId="7B4A1B99" w:rsidR="003C41A4" w:rsidRDefault="003C41A4" w:rsidP="003C41A4">
      <w:r>
        <w:t>V areálu Czech</w:t>
      </w:r>
      <w:r w:rsidR="003611C4">
        <w:t xml:space="preserve"> G</w:t>
      </w:r>
      <w:r>
        <w:t xml:space="preserve">lobe je navržen nový objekt pro vědu a výzkum v návaznosti na stávající zástavbu. Nový pavilon „D“ navazuje na východní štít budovy „B“ a dotváří tak hmotovou linii lemující parkovací plochu, která sousedí s budovou fakulty architektury. Nový pavilon je svým jižním průčelím osazen na uliční čáru ulice Poříčí a přímo tak navazuje na fasádu fakulty. </w:t>
      </w:r>
    </w:p>
    <w:p w14:paraId="40875F04" w14:textId="1AB2B4A9" w:rsidR="003C41A4" w:rsidRDefault="003C41A4" w:rsidP="003C41A4">
      <w:r>
        <w:t>Navrhovaný pavilon se skládá z 5 nadzemních a 1 podzemního podlaží.</w:t>
      </w:r>
    </w:p>
    <w:p w14:paraId="696DB845" w14:textId="1555121F" w:rsidR="00DA03E7" w:rsidRDefault="003C41A4" w:rsidP="003C41A4">
      <w:r>
        <w:t>Pro areál firmy Czech</w:t>
      </w:r>
      <w:r w:rsidR="003F6501">
        <w:t xml:space="preserve"> G</w:t>
      </w:r>
      <w:r>
        <w:t xml:space="preserve">lobe, kde je navrhovaná stavba situována, </w:t>
      </w:r>
      <w:r w:rsidR="003C7E1D">
        <w:t xml:space="preserve">je provedena jedna </w:t>
      </w:r>
      <w:r w:rsidR="00DA03E7">
        <w:t>plynovodní</w:t>
      </w:r>
      <w:r w:rsidR="00E25179">
        <w:t xml:space="preserve"> přípojka.</w:t>
      </w:r>
      <w:r w:rsidR="00DA03E7">
        <w:t xml:space="preserve"> </w:t>
      </w:r>
      <w:r w:rsidR="00E25179">
        <w:t>H</w:t>
      </w:r>
      <w:r w:rsidR="00DA03E7">
        <w:t>lavní uzávěr plynu, regulační a odběrné měřící zařízení pro obchodní styk je umístěno na hranici pozemku v</w:t>
      </w:r>
      <w:r w:rsidR="00E25179">
        <w:t> </w:t>
      </w:r>
      <w:r w:rsidR="00DA03E7">
        <w:t>oplocení</w:t>
      </w:r>
      <w:r w:rsidR="00E25179">
        <w:t xml:space="preserve"> ve společném prostoru niky s HUP</w:t>
      </w:r>
      <w:r w:rsidR="00DA03E7">
        <w:t>.</w:t>
      </w:r>
    </w:p>
    <w:p w14:paraId="76A1FC74" w14:textId="2950905F" w:rsidR="00DA03E7" w:rsidRDefault="00DA03E7" w:rsidP="003C41A4">
      <w:r>
        <w:t xml:space="preserve">Od plynoměru je pak vedena vnější část vnitřního plynovodu, která je přivedena do stávajícího objektu pro napojení provozovaných </w:t>
      </w:r>
      <w:r w:rsidR="00E25179">
        <w:t xml:space="preserve">plynových </w:t>
      </w:r>
      <w:r>
        <w:t>spotřebičů.</w:t>
      </w:r>
    </w:p>
    <w:p w14:paraId="2228C821" w14:textId="1286EF8D" w:rsidR="00DA03E7" w:rsidRDefault="00DA03E7" w:rsidP="003C41A4">
      <w:r>
        <w:t xml:space="preserve">Navrhovaný pavilon D nebude připojen na odběrné plynové zařízení, vytápění </w:t>
      </w:r>
      <w:r w:rsidR="00E25179">
        <w:t xml:space="preserve">objektu </w:t>
      </w:r>
      <w:r>
        <w:t>a příprava teplé vody je zde řešena pomocí centralizovaného zásobování teplem.</w:t>
      </w:r>
    </w:p>
    <w:p w14:paraId="53EEEE63" w14:textId="5CFB51C0" w:rsidR="00DA03E7" w:rsidRDefault="00DA03E7" w:rsidP="003C41A4">
      <w:r>
        <w:t>Stávající plynovodní přípojka, HUP, regulační a odběrné měřící zařízení bud</w:t>
      </w:r>
      <w:r w:rsidR="00DA3EC1">
        <w:t>ou</w:t>
      </w:r>
      <w:r>
        <w:t xml:space="preserve"> </w:t>
      </w:r>
      <w:r w:rsidR="00D362F6">
        <w:t>přeloženy do nové pozice</w:t>
      </w:r>
      <w:r w:rsidR="00E25179">
        <w:t>,</w:t>
      </w:r>
      <w:r>
        <w:t xml:space="preserve"> </w:t>
      </w:r>
      <w:r w:rsidR="00D362F6">
        <w:t>bude</w:t>
      </w:r>
      <w:r w:rsidR="00E25179">
        <w:t xml:space="preserve"> provedena</w:t>
      </w:r>
      <w:r w:rsidR="00D362F6">
        <w:t xml:space="preserve"> i</w:t>
      </w:r>
      <w:r>
        <w:t> úprav</w:t>
      </w:r>
      <w:r w:rsidR="00E25179">
        <w:t>a</w:t>
      </w:r>
      <w:r>
        <w:t xml:space="preserve"> (přeložení) trasy vnější části </w:t>
      </w:r>
      <w:r w:rsidR="00E25179">
        <w:t>vnitřního</w:t>
      </w:r>
      <w:r>
        <w:t xml:space="preserve"> plynovodu</w:t>
      </w:r>
      <w:r w:rsidR="00D362F6">
        <w:t>.</w:t>
      </w:r>
    </w:p>
    <w:p w14:paraId="307C0ACB" w14:textId="33ACF068" w:rsidR="00D362F6" w:rsidRDefault="00D362F6" w:rsidP="003C41A4">
      <w:r>
        <w:t xml:space="preserve">Provedení plynovodní přípojky musí odpovídat </w:t>
      </w:r>
      <w:proofErr w:type="spellStart"/>
      <w:r>
        <w:t>m.j</w:t>
      </w:r>
      <w:proofErr w:type="spellEnd"/>
      <w:r>
        <w:t>. i technický</w:t>
      </w:r>
      <w:r w:rsidR="001921DB">
        <w:t>m</w:t>
      </w:r>
      <w:r>
        <w:t xml:space="preserve"> podmínkám </w:t>
      </w:r>
      <w:r w:rsidR="001921DB">
        <w:t xml:space="preserve">o </w:t>
      </w:r>
      <w:r>
        <w:t>připojení k distribuční soustavě, které nebyl</w:t>
      </w:r>
      <w:r w:rsidR="001921DB">
        <w:t>y</w:t>
      </w:r>
      <w:r>
        <w:t xml:space="preserve"> v době zpracování této části dokumentace vydány.</w:t>
      </w:r>
    </w:p>
    <w:p w14:paraId="77E7C7D3" w14:textId="664DCAFA" w:rsidR="00DA3EC1" w:rsidRDefault="00E25179" w:rsidP="003C41A4">
      <w:r>
        <w:t>V řešeném areálu fy Czech Globe n</w:t>
      </w:r>
      <w:r w:rsidR="00DA3EC1">
        <w:t>edochází k rozšíření odběru zemního plynu.</w:t>
      </w:r>
    </w:p>
    <w:p w14:paraId="1D255808" w14:textId="40E6E1C8" w:rsidR="001731EE" w:rsidRPr="005D5A14" w:rsidRDefault="003C7E1D" w:rsidP="00E25179">
      <w:pPr>
        <w:pStyle w:val="Nadpis1"/>
      </w:pPr>
      <w:r>
        <w:t xml:space="preserve"> </w:t>
      </w:r>
      <w:bookmarkStart w:id="1" w:name="_Toc118444322"/>
      <w:r w:rsidR="001731EE" w:rsidRPr="005D5A14">
        <w:t>Výchozí podklady</w:t>
      </w:r>
      <w:bookmarkEnd w:id="1"/>
    </w:p>
    <w:p w14:paraId="348FA877" w14:textId="5AD9E788" w:rsidR="00895601" w:rsidRDefault="00895601" w:rsidP="001731EE">
      <w:pPr>
        <w:pStyle w:val="Odstavecseseznamem"/>
        <w:numPr>
          <w:ilvl w:val="0"/>
          <w:numId w:val="8"/>
        </w:numPr>
        <w:rPr>
          <w:sz w:val="20"/>
          <w:szCs w:val="20"/>
        </w:rPr>
      </w:pPr>
      <w:r>
        <w:rPr>
          <w:sz w:val="20"/>
          <w:szCs w:val="20"/>
        </w:rPr>
        <w:t xml:space="preserve">Vlastní průzkum místa stavby za účasti zástupce </w:t>
      </w:r>
      <w:proofErr w:type="gramStart"/>
      <w:r>
        <w:rPr>
          <w:sz w:val="20"/>
          <w:szCs w:val="20"/>
        </w:rPr>
        <w:t>investora - správce</w:t>
      </w:r>
      <w:proofErr w:type="gramEnd"/>
      <w:r>
        <w:rPr>
          <w:sz w:val="20"/>
          <w:szCs w:val="20"/>
        </w:rPr>
        <w:t xml:space="preserve"> areálu</w:t>
      </w:r>
    </w:p>
    <w:p w14:paraId="3CAEED71" w14:textId="1657777D" w:rsidR="001731EE" w:rsidRDefault="001731EE" w:rsidP="001731EE">
      <w:pPr>
        <w:pStyle w:val="Odstavecseseznamem"/>
        <w:numPr>
          <w:ilvl w:val="0"/>
          <w:numId w:val="8"/>
        </w:numPr>
        <w:rPr>
          <w:sz w:val="20"/>
          <w:szCs w:val="20"/>
        </w:rPr>
      </w:pPr>
      <w:r w:rsidRPr="005D5A14">
        <w:rPr>
          <w:sz w:val="20"/>
          <w:szCs w:val="20"/>
        </w:rPr>
        <w:t>405/2017 kterou se mění vyhláška č. 499/2006 Sb., o dokumentaci staveb, ve znění vyhlášky č. 62/2013 Sb., a vyhláška č. 169/2016 Sb., o stanovení rozsahu dokumentace veřejné zakázky na stavební práce a soupisu stavebních prací, dodávek a služeb s výkazem výměr</w:t>
      </w:r>
    </w:p>
    <w:p w14:paraId="2AFE6DF4" w14:textId="7DCCF624" w:rsidR="005332EB" w:rsidRDefault="005332EB" w:rsidP="005332EB">
      <w:pPr>
        <w:pStyle w:val="Odstavecseseznamem"/>
        <w:numPr>
          <w:ilvl w:val="0"/>
          <w:numId w:val="8"/>
        </w:numPr>
        <w:rPr>
          <w:sz w:val="20"/>
          <w:szCs w:val="20"/>
        </w:rPr>
      </w:pPr>
      <w:r w:rsidRPr="005332EB">
        <w:rPr>
          <w:sz w:val="20"/>
          <w:szCs w:val="20"/>
        </w:rPr>
        <w:t xml:space="preserve">Zákon č. 283/2021 Sb. stavební zákon </w:t>
      </w:r>
    </w:p>
    <w:p w14:paraId="5C568A96" w14:textId="693ED857" w:rsidR="005332EB" w:rsidRPr="007A2835" w:rsidRDefault="005332EB" w:rsidP="005332EB">
      <w:pPr>
        <w:pStyle w:val="Odstavecseseznamem"/>
        <w:numPr>
          <w:ilvl w:val="0"/>
          <w:numId w:val="8"/>
        </w:numPr>
        <w:rPr>
          <w:sz w:val="20"/>
          <w:szCs w:val="20"/>
        </w:rPr>
      </w:pPr>
      <w:r w:rsidRPr="007A2835">
        <w:rPr>
          <w:sz w:val="20"/>
          <w:szCs w:val="20"/>
        </w:rPr>
        <w:t>Zákon č.183/2006Sb. o územním plánování a stavebním řádu (stavební zákon) v platném znění</w:t>
      </w:r>
    </w:p>
    <w:p w14:paraId="3D9CC41C" w14:textId="421C4482" w:rsidR="005332EB" w:rsidRDefault="005332EB" w:rsidP="005D5A14">
      <w:pPr>
        <w:pStyle w:val="Odstavecseseznamem"/>
        <w:numPr>
          <w:ilvl w:val="0"/>
          <w:numId w:val="8"/>
        </w:numPr>
        <w:rPr>
          <w:sz w:val="20"/>
          <w:szCs w:val="20"/>
        </w:rPr>
      </w:pPr>
      <w:r w:rsidRPr="005332EB">
        <w:rPr>
          <w:sz w:val="20"/>
          <w:szCs w:val="20"/>
        </w:rPr>
        <w:t xml:space="preserve">Vyhláška č. 268/2009 Sb. o technických požadavcích na stavby </w:t>
      </w:r>
    </w:p>
    <w:p w14:paraId="5F517A8C" w14:textId="53D741AC" w:rsidR="005332EB" w:rsidRDefault="005332EB" w:rsidP="005D5A14">
      <w:pPr>
        <w:pStyle w:val="Odstavecseseznamem"/>
        <w:numPr>
          <w:ilvl w:val="0"/>
          <w:numId w:val="8"/>
        </w:numPr>
        <w:rPr>
          <w:sz w:val="20"/>
          <w:szCs w:val="20"/>
        </w:rPr>
      </w:pPr>
      <w:r w:rsidRPr="005332EB">
        <w:rPr>
          <w:sz w:val="20"/>
          <w:szCs w:val="20"/>
        </w:rPr>
        <w:t xml:space="preserve">Vyhláška č. 63/2013 Sb., kterou se mění vyhláška č. 503/2006 Sb., o podrobnější úpravě územního řízení, veřejnoprávní smlouvy a územního opatření </w:t>
      </w:r>
    </w:p>
    <w:p w14:paraId="1D051C46" w14:textId="6E557409" w:rsidR="001731EE" w:rsidRPr="005D5A14" w:rsidRDefault="001731EE" w:rsidP="005D5A14">
      <w:pPr>
        <w:pStyle w:val="Odstavecseseznamem"/>
        <w:numPr>
          <w:ilvl w:val="0"/>
          <w:numId w:val="8"/>
        </w:numPr>
        <w:rPr>
          <w:sz w:val="20"/>
          <w:szCs w:val="20"/>
        </w:rPr>
      </w:pPr>
      <w:r w:rsidRPr="005D5A14">
        <w:rPr>
          <w:sz w:val="20"/>
          <w:szCs w:val="20"/>
        </w:rPr>
        <w:t>361/2007 Sb. nařízení vlády ze dne 12. prosince 2007, kterým se stanoví podmínky ochrany zdraví při práci</w:t>
      </w:r>
    </w:p>
    <w:p w14:paraId="681A63F2" w14:textId="4A9FACC4" w:rsidR="001731EE" w:rsidRPr="005D5A14" w:rsidRDefault="001731EE" w:rsidP="005D5A14">
      <w:pPr>
        <w:pStyle w:val="Odstavecseseznamem"/>
        <w:numPr>
          <w:ilvl w:val="0"/>
          <w:numId w:val="8"/>
        </w:numPr>
        <w:rPr>
          <w:sz w:val="20"/>
          <w:szCs w:val="20"/>
        </w:rPr>
      </w:pPr>
      <w:r w:rsidRPr="005D5A14">
        <w:rPr>
          <w:sz w:val="20"/>
          <w:szCs w:val="20"/>
        </w:rPr>
        <w:t>Nařízení vlády č. 591/2006 Sb. o bližších minimálních požadavcích na bezpečnost a ochranu zdraví při práci na staveništích v platném znění</w:t>
      </w:r>
    </w:p>
    <w:p w14:paraId="00564B08" w14:textId="77777777" w:rsidR="007A2835" w:rsidRPr="007A2835" w:rsidRDefault="007A2835" w:rsidP="007A2835">
      <w:pPr>
        <w:pStyle w:val="Odstavecseseznamem"/>
        <w:numPr>
          <w:ilvl w:val="0"/>
          <w:numId w:val="8"/>
        </w:numPr>
        <w:rPr>
          <w:sz w:val="20"/>
          <w:szCs w:val="20"/>
        </w:rPr>
      </w:pPr>
      <w:r w:rsidRPr="007A2835">
        <w:rPr>
          <w:sz w:val="20"/>
          <w:szCs w:val="20"/>
        </w:rPr>
        <w:t>Nařízení vlády č.362/2005Sb. o bližších požadavcích na bezpečnost a ochranu zdraví při práci na pracovištích s nebezpečím pádu z výšky nebo do hloubky v platném znění</w:t>
      </w:r>
    </w:p>
    <w:p w14:paraId="098927EF" w14:textId="77777777" w:rsidR="007A2835" w:rsidRPr="007A2835" w:rsidRDefault="007A2835" w:rsidP="007A2835">
      <w:pPr>
        <w:pStyle w:val="Odstavecseseznamem"/>
        <w:numPr>
          <w:ilvl w:val="0"/>
          <w:numId w:val="8"/>
        </w:numPr>
        <w:rPr>
          <w:sz w:val="20"/>
          <w:szCs w:val="20"/>
        </w:rPr>
      </w:pPr>
      <w:r w:rsidRPr="007A2835">
        <w:rPr>
          <w:sz w:val="20"/>
          <w:szCs w:val="20"/>
        </w:rPr>
        <w:t xml:space="preserve">Nařízení vlády č.378/2001Sb. kterým se stanoví bližší požadavky na bezpečný provoz a </w:t>
      </w:r>
      <w:proofErr w:type="gramStart"/>
      <w:r w:rsidRPr="007A2835">
        <w:rPr>
          <w:sz w:val="20"/>
          <w:szCs w:val="20"/>
        </w:rPr>
        <w:t>používání  strojů</w:t>
      </w:r>
      <w:proofErr w:type="gramEnd"/>
      <w:r w:rsidRPr="007A2835">
        <w:rPr>
          <w:sz w:val="20"/>
          <w:szCs w:val="20"/>
        </w:rPr>
        <w:t>, technických zařízení, přístrojů a nářadí v platném znění</w:t>
      </w:r>
    </w:p>
    <w:p w14:paraId="54047607" w14:textId="77777777" w:rsidR="00DA3EC1" w:rsidRPr="00EF7991" w:rsidRDefault="00DA3EC1" w:rsidP="00DA3EC1">
      <w:pPr>
        <w:numPr>
          <w:ilvl w:val="0"/>
          <w:numId w:val="8"/>
        </w:numPr>
        <w:autoSpaceDN w:val="0"/>
        <w:rPr>
          <w:sz w:val="20"/>
          <w:szCs w:val="20"/>
        </w:rPr>
      </w:pPr>
      <w:r w:rsidRPr="00EF7991">
        <w:rPr>
          <w:sz w:val="20"/>
          <w:szCs w:val="20"/>
        </w:rPr>
        <w:t xml:space="preserve">174_1968 </w:t>
      </w:r>
      <w:proofErr w:type="spellStart"/>
      <w:r w:rsidRPr="00EF7991">
        <w:rPr>
          <w:sz w:val="20"/>
          <w:szCs w:val="20"/>
        </w:rPr>
        <w:t>Sb</w:t>
      </w:r>
      <w:proofErr w:type="spellEnd"/>
      <w:r w:rsidRPr="00EF7991">
        <w:rPr>
          <w:sz w:val="20"/>
          <w:szCs w:val="20"/>
        </w:rPr>
        <w:t xml:space="preserve"> - </w:t>
      </w:r>
      <w:proofErr w:type="gramStart"/>
      <w:r w:rsidRPr="00EF7991">
        <w:rPr>
          <w:sz w:val="20"/>
          <w:szCs w:val="20"/>
        </w:rPr>
        <w:t>Zákon  o</w:t>
      </w:r>
      <w:proofErr w:type="gramEnd"/>
      <w:r w:rsidRPr="00EF7991">
        <w:rPr>
          <w:sz w:val="20"/>
          <w:szCs w:val="20"/>
        </w:rPr>
        <w:t xml:space="preserve"> státním odborném dozoru nad bezpečností práce</w:t>
      </w:r>
    </w:p>
    <w:p w14:paraId="4D914243" w14:textId="296622C0" w:rsidR="00DA3EC1" w:rsidRPr="00DA3EC1" w:rsidRDefault="00DA3EC1" w:rsidP="006338CC">
      <w:pPr>
        <w:numPr>
          <w:ilvl w:val="0"/>
          <w:numId w:val="8"/>
        </w:numPr>
        <w:autoSpaceDN w:val="0"/>
        <w:rPr>
          <w:sz w:val="20"/>
          <w:szCs w:val="20"/>
        </w:rPr>
      </w:pPr>
      <w:r w:rsidRPr="00DA3EC1">
        <w:rPr>
          <w:sz w:val="20"/>
          <w:szCs w:val="20"/>
        </w:rPr>
        <w:t>85/1978 Sb. – vyhláška Českého úřadu bezpečnosti práce v platném znění ze dne 26. června 1978 o kontrolách, revizích a zkouškách plynových zařízení</w:t>
      </w:r>
      <w:r>
        <w:rPr>
          <w:sz w:val="20"/>
          <w:szCs w:val="20"/>
        </w:rPr>
        <w:t xml:space="preserve">, </w:t>
      </w:r>
      <w:r w:rsidRPr="00DA3EC1">
        <w:rPr>
          <w:sz w:val="20"/>
          <w:szCs w:val="20"/>
        </w:rPr>
        <w:t xml:space="preserve">Změna: 352/2000 ze dne 23. srpna </w:t>
      </w:r>
      <w:proofErr w:type="gramStart"/>
      <w:r w:rsidRPr="00DA3EC1">
        <w:rPr>
          <w:sz w:val="20"/>
          <w:szCs w:val="20"/>
        </w:rPr>
        <w:t>2000,  kterým</w:t>
      </w:r>
      <w:proofErr w:type="gramEnd"/>
      <w:r w:rsidRPr="00DA3EC1">
        <w:rPr>
          <w:sz w:val="20"/>
          <w:szCs w:val="20"/>
        </w:rPr>
        <w:t xml:space="preserve"> se mění některé vyhlášky ministerstev a jiných správních úřadů</w:t>
      </w:r>
    </w:p>
    <w:p w14:paraId="58A7E5BF" w14:textId="77777777" w:rsidR="00DA3EC1" w:rsidRPr="00EF7991" w:rsidRDefault="00DA3EC1" w:rsidP="00DA3EC1">
      <w:pPr>
        <w:numPr>
          <w:ilvl w:val="0"/>
          <w:numId w:val="8"/>
        </w:numPr>
        <w:autoSpaceDN w:val="0"/>
        <w:rPr>
          <w:sz w:val="20"/>
          <w:szCs w:val="20"/>
        </w:rPr>
      </w:pPr>
      <w:r w:rsidRPr="00EF7991">
        <w:rPr>
          <w:sz w:val="20"/>
          <w:szCs w:val="20"/>
        </w:rPr>
        <w:t xml:space="preserve">ČSN EN 287-1 (05 0711) Svařování. Zkoušky svářečů. Tavné svařování. Část 1: Oceli </w:t>
      </w:r>
    </w:p>
    <w:p w14:paraId="3C25AF52" w14:textId="77777777" w:rsidR="00DA3EC1" w:rsidRPr="00EF7991" w:rsidRDefault="00DA3EC1" w:rsidP="00DA3EC1">
      <w:pPr>
        <w:numPr>
          <w:ilvl w:val="0"/>
          <w:numId w:val="8"/>
        </w:numPr>
        <w:autoSpaceDN w:val="0"/>
        <w:rPr>
          <w:sz w:val="20"/>
          <w:szCs w:val="20"/>
        </w:rPr>
      </w:pPr>
      <w:r w:rsidRPr="00EF7991">
        <w:rPr>
          <w:sz w:val="20"/>
          <w:szCs w:val="20"/>
        </w:rPr>
        <w:t xml:space="preserve">ČSN CR 1749 (06 1002) Evropský systém třídění spotřebičů plynných paliv podle způsobu odvádění spalin (provedení spotřebičů) </w:t>
      </w:r>
    </w:p>
    <w:p w14:paraId="0CC3BBF4" w14:textId="77777777" w:rsidR="00DA3EC1" w:rsidRPr="00EF7991" w:rsidRDefault="00DA3EC1" w:rsidP="00DA3EC1">
      <w:pPr>
        <w:numPr>
          <w:ilvl w:val="0"/>
          <w:numId w:val="8"/>
        </w:numPr>
        <w:autoSpaceDN w:val="0"/>
        <w:rPr>
          <w:sz w:val="20"/>
          <w:szCs w:val="20"/>
        </w:rPr>
      </w:pPr>
      <w:r w:rsidRPr="00EF7991">
        <w:rPr>
          <w:sz w:val="20"/>
          <w:szCs w:val="20"/>
        </w:rPr>
        <w:t>ČSN 38 6405 Plynová zařízení. Zásady provozu</w:t>
      </w:r>
    </w:p>
    <w:p w14:paraId="4C0E26FA" w14:textId="77777777" w:rsidR="00DA3EC1" w:rsidRPr="00EF7991" w:rsidRDefault="00DA3EC1" w:rsidP="00DA3EC1">
      <w:pPr>
        <w:numPr>
          <w:ilvl w:val="0"/>
          <w:numId w:val="8"/>
        </w:numPr>
        <w:autoSpaceDN w:val="0"/>
        <w:rPr>
          <w:sz w:val="20"/>
          <w:szCs w:val="20"/>
        </w:rPr>
      </w:pPr>
      <w:r w:rsidRPr="00EF7991">
        <w:rPr>
          <w:sz w:val="20"/>
          <w:szCs w:val="20"/>
        </w:rPr>
        <w:t xml:space="preserve">ČSN EN 1775 (38 6441) Zásobování </w:t>
      </w:r>
      <w:proofErr w:type="gramStart"/>
      <w:r w:rsidRPr="00EF7991">
        <w:rPr>
          <w:sz w:val="20"/>
          <w:szCs w:val="20"/>
        </w:rPr>
        <w:t>plynem - Plynovody</w:t>
      </w:r>
      <w:proofErr w:type="gramEnd"/>
      <w:r w:rsidRPr="00EF7991">
        <w:rPr>
          <w:sz w:val="20"/>
          <w:szCs w:val="20"/>
        </w:rPr>
        <w:t xml:space="preserve"> v budovách - Nejvyšší provozní tlak ≤ 5 bar </w:t>
      </w:r>
    </w:p>
    <w:p w14:paraId="5DD2EA56" w14:textId="77777777" w:rsidR="00DA3EC1" w:rsidRDefault="00DA3EC1" w:rsidP="00DA3EC1">
      <w:pPr>
        <w:numPr>
          <w:ilvl w:val="0"/>
          <w:numId w:val="8"/>
        </w:numPr>
        <w:autoSpaceDN w:val="0"/>
        <w:rPr>
          <w:sz w:val="20"/>
          <w:szCs w:val="20"/>
        </w:rPr>
      </w:pPr>
      <w:r w:rsidRPr="00531CF6">
        <w:rPr>
          <w:sz w:val="20"/>
          <w:szCs w:val="20"/>
        </w:rPr>
        <w:t xml:space="preserve">ČSN EN 12007 Zařízení pro zásobování </w:t>
      </w:r>
      <w:proofErr w:type="gramStart"/>
      <w:r w:rsidRPr="00531CF6">
        <w:rPr>
          <w:sz w:val="20"/>
          <w:szCs w:val="20"/>
        </w:rPr>
        <w:t>plynem - Plynovody</w:t>
      </w:r>
      <w:proofErr w:type="gramEnd"/>
      <w:r w:rsidRPr="00531CF6">
        <w:rPr>
          <w:sz w:val="20"/>
          <w:szCs w:val="20"/>
        </w:rPr>
        <w:t xml:space="preserve"> s nejvyšším provozním tlakem do 16 bar včetně</w:t>
      </w:r>
    </w:p>
    <w:p w14:paraId="7F74D28F" w14:textId="77777777" w:rsidR="00DA3EC1" w:rsidRPr="00EF7991" w:rsidRDefault="00DA3EC1" w:rsidP="00DA3EC1">
      <w:pPr>
        <w:numPr>
          <w:ilvl w:val="0"/>
          <w:numId w:val="8"/>
        </w:numPr>
        <w:autoSpaceDN w:val="0"/>
        <w:rPr>
          <w:sz w:val="20"/>
          <w:szCs w:val="20"/>
        </w:rPr>
      </w:pPr>
      <w:r w:rsidRPr="00EF7991">
        <w:rPr>
          <w:sz w:val="20"/>
          <w:szCs w:val="20"/>
        </w:rPr>
        <w:t>TPG 702 01 Plynovody a přípojky z polyetylenu</w:t>
      </w:r>
    </w:p>
    <w:p w14:paraId="3FBEB8AD" w14:textId="77777777" w:rsidR="00DA3EC1" w:rsidRPr="00EF7991" w:rsidRDefault="00DA3EC1" w:rsidP="00DA3EC1">
      <w:pPr>
        <w:numPr>
          <w:ilvl w:val="0"/>
          <w:numId w:val="8"/>
        </w:numPr>
        <w:autoSpaceDN w:val="0"/>
        <w:rPr>
          <w:sz w:val="20"/>
          <w:szCs w:val="20"/>
        </w:rPr>
      </w:pPr>
      <w:r w:rsidRPr="00EF7991">
        <w:rPr>
          <w:sz w:val="20"/>
          <w:szCs w:val="20"/>
        </w:rPr>
        <w:t>TPG 704 01 Odběrná plynová zařízení a spotřebiče na plynná paliva v budovách</w:t>
      </w:r>
    </w:p>
    <w:p w14:paraId="12BFA116" w14:textId="308F2347" w:rsidR="00DA3EC1" w:rsidRPr="00EF7991" w:rsidRDefault="00DA3EC1" w:rsidP="00DA3EC1">
      <w:pPr>
        <w:pStyle w:val="Odstavecseseznamem"/>
        <w:numPr>
          <w:ilvl w:val="0"/>
          <w:numId w:val="8"/>
        </w:numPr>
        <w:autoSpaceDN w:val="0"/>
        <w:contextualSpacing w:val="0"/>
        <w:textAlignment w:val="baseline"/>
        <w:rPr>
          <w:sz w:val="20"/>
          <w:szCs w:val="20"/>
        </w:rPr>
      </w:pPr>
      <w:r w:rsidRPr="00EF7991">
        <w:rPr>
          <w:sz w:val="20"/>
          <w:szCs w:val="20"/>
        </w:rPr>
        <w:t>TPG 609 01 Regulátory tlaku plynu pro vstupní tlak do 4 bar včetně. Umísťování a provoz</w:t>
      </w:r>
    </w:p>
    <w:p w14:paraId="248D5191" w14:textId="77777777" w:rsidR="00DA3EC1" w:rsidRPr="00EF7991" w:rsidRDefault="00DA3EC1" w:rsidP="00DA3EC1">
      <w:pPr>
        <w:numPr>
          <w:ilvl w:val="0"/>
          <w:numId w:val="8"/>
        </w:numPr>
        <w:autoSpaceDN w:val="0"/>
        <w:rPr>
          <w:sz w:val="20"/>
          <w:szCs w:val="20"/>
        </w:rPr>
      </w:pPr>
      <w:r w:rsidRPr="00EF7991">
        <w:rPr>
          <w:sz w:val="20"/>
          <w:szCs w:val="20"/>
        </w:rPr>
        <w:lastRenderedPageBreak/>
        <w:t xml:space="preserve">TPG 800 </w:t>
      </w:r>
      <w:proofErr w:type="gramStart"/>
      <w:r w:rsidRPr="00EF7991">
        <w:rPr>
          <w:sz w:val="20"/>
          <w:szCs w:val="20"/>
        </w:rPr>
        <w:t>00  Systém</w:t>
      </w:r>
      <w:proofErr w:type="gramEnd"/>
      <w:r w:rsidRPr="00EF7991">
        <w:rPr>
          <w:sz w:val="20"/>
          <w:szCs w:val="20"/>
        </w:rPr>
        <w:t xml:space="preserve"> rozdělení spotřebičů na plynná paliva </w:t>
      </w:r>
    </w:p>
    <w:p w14:paraId="5C7EDB86" w14:textId="6A3D2535" w:rsidR="00DA3EC1" w:rsidRPr="00EF7991" w:rsidRDefault="00DA3EC1" w:rsidP="00DA3EC1">
      <w:pPr>
        <w:numPr>
          <w:ilvl w:val="0"/>
          <w:numId w:val="8"/>
        </w:numPr>
        <w:autoSpaceDN w:val="0"/>
        <w:rPr>
          <w:sz w:val="20"/>
          <w:szCs w:val="20"/>
        </w:rPr>
      </w:pPr>
      <w:r w:rsidRPr="00EF7991">
        <w:rPr>
          <w:sz w:val="20"/>
          <w:szCs w:val="20"/>
        </w:rPr>
        <w:t xml:space="preserve">TPG 800 </w:t>
      </w:r>
      <w:proofErr w:type="gramStart"/>
      <w:r w:rsidRPr="00EF7991">
        <w:rPr>
          <w:sz w:val="20"/>
          <w:szCs w:val="20"/>
        </w:rPr>
        <w:t>03  Připojování</w:t>
      </w:r>
      <w:proofErr w:type="gramEnd"/>
      <w:r w:rsidRPr="00EF7991">
        <w:rPr>
          <w:sz w:val="20"/>
          <w:szCs w:val="20"/>
        </w:rPr>
        <w:t xml:space="preserve"> odběrných plynových zařízení a jejich uvádění do provozu</w:t>
      </w:r>
    </w:p>
    <w:p w14:paraId="09B89832" w14:textId="69284226" w:rsidR="00DA3EC1" w:rsidRPr="00EF7991" w:rsidRDefault="00DA3EC1" w:rsidP="00DA3EC1">
      <w:pPr>
        <w:numPr>
          <w:ilvl w:val="0"/>
          <w:numId w:val="8"/>
        </w:numPr>
        <w:autoSpaceDN w:val="0"/>
        <w:rPr>
          <w:sz w:val="20"/>
          <w:szCs w:val="20"/>
        </w:rPr>
      </w:pPr>
      <w:r w:rsidRPr="00EF7991">
        <w:rPr>
          <w:sz w:val="20"/>
          <w:szCs w:val="20"/>
        </w:rPr>
        <w:t xml:space="preserve">TPG 905 </w:t>
      </w:r>
      <w:proofErr w:type="gramStart"/>
      <w:r w:rsidRPr="00EF7991">
        <w:rPr>
          <w:sz w:val="20"/>
          <w:szCs w:val="20"/>
        </w:rPr>
        <w:t>01  Základní</w:t>
      </w:r>
      <w:proofErr w:type="gramEnd"/>
      <w:r w:rsidRPr="00EF7991">
        <w:rPr>
          <w:sz w:val="20"/>
          <w:szCs w:val="20"/>
        </w:rPr>
        <w:t xml:space="preserve"> požadavky na bezpečnost provozu plynárenských zařízení</w:t>
      </w:r>
    </w:p>
    <w:p w14:paraId="09B37AF4" w14:textId="26E8EBD9" w:rsidR="00DA3EC1" w:rsidRPr="00EF7991" w:rsidRDefault="00DA3EC1" w:rsidP="00DA3EC1">
      <w:pPr>
        <w:numPr>
          <w:ilvl w:val="0"/>
          <w:numId w:val="8"/>
        </w:numPr>
        <w:autoSpaceDN w:val="0"/>
        <w:rPr>
          <w:sz w:val="20"/>
          <w:szCs w:val="20"/>
        </w:rPr>
      </w:pPr>
      <w:r w:rsidRPr="00EF7991">
        <w:rPr>
          <w:sz w:val="20"/>
          <w:szCs w:val="20"/>
        </w:rPr>
        <w:t xml:space="preserve">TPG 913 </w:t>
      </w:r>
      <w:proofErr w:type="gramStart"/>
      <w:r w:rsidRPr="00EF7991">
        <w:rPr>
          <w:sz w:val="20"/>
          <w:szCs w:val="20"/>
        </w:rPr>
        <w:t>01  Kontrola</w:t>
      </w:r>
      <w:proofErr w:type="gramEnd"/>
      <w:r w:rsidRPr="00EF7991">
        <w:rPr>
          <w:sz w:val="20"/>
          <w:szCs w:val="20"/>
        </w:rPr>
        <w:t xml:space="preserve"> těsnosti a činnosti spojené s problematikou úniku plynu na plynovodech a plynovodních přípojkách</w:t>
      </w:r>
    </w:p>
    <w:p w14:paraId="6F961F61" w14:textId="60FF45AE" w:rsidR="00DA3EC1" w:rsidRPr="00EF7991" w:rsidRDefault="00DA3EC1" w:rsidP="00DA3EC1">
      <w:pPr>
        <w:numPr>
          <w:ilvl w:val="0"/>
          <w:numId w:val="8"/>
        </w:numPr>
        <w:autoSpaceDN w:val="0"/>
        <w:rPr>
          <w:sz w:val="20"/>
          <w:szCs w:val="20"/>
        </w:rPr>
      </w:pPr>
      <w:r w:rsidRPr="00EF7991">
        <w:rPr>
          <w:sz w:val="20"/>
          <w:szCs w:val="20"/>
        </w:rPr>
        <w:t xml:space="preserve">TPG 943 01 Pěnotvorné prostředky k vyhledávání úniku plynu </w:t>
      </w:r>
    </w:p>
    <w:p w14:paraId="6D3ECAA4" w14:textId="0A78A640" w:rsidR="00DA3EC1" w:rsidRPr="00EF7991" w:rsidRDefault="00DA3EC1" w:rsidP="00DA3EC1">
      <w:pPr>
        <w:numPr>
          <w:ilvl w:val="0"/>
          <w:numId w:val="8"/>
        </w:numPr>
        <w:autoSpaceDN w:val="0"/>
        <w:rPr>
          <w:sz w:val="20"/>
          <w:szCs w:val="20"/>
        </w:rPr>
      </w:pPr>
      <w:r w:rsidRPr="00EF7991">
        <w:rPr>
          <w:sz w:val="20"/>
          <w:szCs w:val="20"/>
        </w:rPr>
        <w:t>TD 938 01 Detekční systémy pro zajištění provozu před nebezpečím úniku hořlavých plynů</w:t>
      </w:r>
    </w:p>
    <w:p w14:paraId="63250F74" w14:textId="7071B0C2" w:rsidR="00DA3EC1" w:rsidRPr="00DA3EC1" w:rsidRDefault="00DA3EC1" w:rsidP="00E25179">
      <w:pPr>
        <w:pStyle w:val="Nadpis1"/>
      </w:pPr>
      <w:bookmarkStart w:id="2" w:name="_Toc118444323"/>
      <w:r w:rsidRPr="00DA3EC1">
        <w:t>Charakteristika odběru plynu</w:t>
      </w:r>
      <w:bookmarkEnd w:id="2"/>
    </w:p>
    <w:p w14:paraId="56F92668" w14:textId="73695005" w:rsidR="00DA3EC1" w:rsidRPr="004F0AA5" w:rsidRDefault="00DA3EC1" w:rsidP="004F0AA5">
      <w:pPr>
        <w:pBdr>
          <w:bottom w:val="single" w:sz="4" w:space="1" w:color="auto"/>
        </w:pBdr>
        <w:ind w:firstLine="0"/>
        <w:rPr>
          <w:b/>
          <w:bCs/>
        </w:rPr>
      </w:pPr>
      <w:r w:rsidRPr="004F0AA5">
        <w:rPr>
          <w:b/>
          <w:bCs/>
        </w:rPr>
        <w:t>Stávající plynové spotřebiče</w:t>
      </w:r>
    </w:p>
    <w:p w14:paraId="00E7E042" w14:textId="77777777" w:rsidR="00DA3EC1" w:rsidRPr="00846F63" w:rsidRDefault="00DA3EC1" w:rsidP="00DA3EC1">
      <w:pPr>
        <w:ind w:firstLine="0"/>
      </w:pPr>
    </w:p>
    <w:p w14:paraId="5A930191" w14:textId="21C7CCDC" w:rsidR="00DA3EC1" w:rsidRPr="00846F63" w:rsidRDefault="00DA3EC1" w:rsidP="00DA3EC1">
      <w:pPr>
        <w:ind w:firstLine="0"/>
      </w:pPr>
      <w:r w:rsidRPr="00846F63">
        <w:t xml:space="preserve">Plynový nástěnný kondenzační kotel </w:t>
      </w:r>
      <w:proofErr w:type="spellStart"/>
      <w:r w:rsidR="00797017" w:rsidRPr="00846F63">
        <w:t>Baxi</w:t>
      </w:r>
      <w:proofErr w:type="spellEnd"/>
      <w:r w:rsidR="00797017" w:rsidRPr="00846F63">
        <w:t xml:space="preserve"> </w:t>
      </w:r>
    </w:p>
    <w:p w14:paraId="54AFFD5B" w14:textId="327CCDCA" w:rsidR="00DA3EC1" w:rsidRPr="00846F63" w:rsidRDefault="00DA3EC1" w:rsidP="00DA3EC1">
      <w:pPr>
        <w:ind w:firstLine="0"/>
      </w:pPr>
      <w:r w:rsidRPr="00846F63">
        <w:t>•</w:t>
      </w:r>
      <w:r w:rsidRPr="00846F63">
        <w:tab/>
        <w:t>Jmenovitý tepelný výkon</w:t>
      </w:r>
      <w:r w:rsidRPr="00846F63">
        <w:tab/>
      </w:r>
      <w:r w:rsidRPr="00846F63">
        <w:tab/>
      </w:r>
      <w:r w:rsidRPr="00846F63">
        <w:tab/>
      </w:r>
      <w:r w:rsidRPr="00846F63">
        <w:tab/>
        <w:t xml:space="preserve">… </w:t>
      </w:r>
      <w:r w:rsidR="00797017" w:rsidRPr="00846F63">
        <w:t>24</w:t>
      </w:r>
      <w:r w:rsidRPr="00846F63">
        <w:t xml:space="preserve"> kW</w:t>
      </w:r>
    </w:p>
    <w:p w14:paraId="7E975DA7" w14:textId="3DB8A7F6" w:rsidR="00DA3EC1" w:rsidRPr="00846F63" w:rsidRDefault="00DA3EC1" w:rsidP="00DA3EC1">
      <w:pPr>
        <w:ind w:firstLine="0"/>
      </w:pPr>
      <w:r w:rsidRPr="00846F63">
        <w:t>•</w:t>
      </w:r>
      <w:r w:rsidRPr="00846F63">
        <w:tab/>
        <w:t>Hodinová potřeba zemního plynu</w:t>
      </w:r>
      <w:r w:rsidRPr="00846F63">
        <w:tab/>
      </w:r>
      <w:r w:rsidRPr="00846F63">
        <w:tab/>
      </w:r>
      <w:r w:rsidRPr="00846F63">
        <w:tab/>
        <w:t xml:space="preserve">… </w:t>
      </w:r>
      <w:r w:rsidR="00797017" w:rsidRPr="00846F63">
        <w:t>2,50</w:t>
      </w:r>
      <w:r w:rsidRPr="00846F63">
        <w:t xml:space="preserve"> m3 x hod-1</w:t>
      </w:r>
    </w:p>
    <w:p w14:paraId="0FF0C875" w14:textId="77777777" w:rsidR="00DA3EC1" w:rsidRPr="00846F63" w:rsidRDefault="00DA3EC1" w:rsidP="00DA3EC1">
      <w:pPr>
        <w:ind w:firstLine="0"/>
      </w:pPr>
      <w:r w:rsidRPr="00846F63">
        <w:t>•</w:t>
      </w:r>
      <w:r w:rsidRPr="00846F63">
        <w:tab/>
        <w:t>Počet spotřebičů v objektu</w:t>
      </w:r>
      <w:r w:rsidRPr="00846F63">
        <w:tab/>
      </w:r>
      <w:r w:rsidRPr="00846F63">
        <w:tab/>
      </w:r>
      <w:r w:rsidRPr="00846F63">
        <w:tab/>
      </w:r>
      <w:r w:rsidRPr="00846F63">
        <w:tab/>
        <w:t>… 4 ks</w:t>
      </w:r>
      <w:r w:rsidRPr="00846F63">
        <w:tab/>
      </w:r>
    </w:p>
    <w:p w14:paraId="2346DC7D" w14:textId="77777777" w:rsidR="00DA3EC1" w:rsidRPr="00846F63" w:rsidRDefault="00DA3EC1" w:rsidP="00DA3EC1">
      <w:pPr>
        <w:ind w:firstLine="0"/>
      </w:pPr>
    </w:p>
    <w:p w14:paraId="708572C9" w14:textId="454FB5B6" w:rsidR="00DA3EC1" w:rsidRPr="00846F63" w:rsidRDefault="00DA3EC1" w:rsidP="00DA3EC1">
      <w:pPr>
        <w:ind w:firstLine="0"/>
      </w:pPr>
      <w:r w:rsidRPr="00846F63">
        <w:t xml:space="preserve">Plynový </w:t>
      </w:r>
      <w:r w:rsidR="00797017" w:rsidRPr="00846F63">
        <w:t xml:space="preserve">ohřívač vody </w:t>
      </w:r>
      <w:proofErr w:type="spellStart"/>
      <w:r w:rsidR="00797017" w:rsidRPr="00846F63">
        <w:t>Quantum</w:t>
      </w:r>
      <w:proofErr w:type="spellEnd"/>
    </w:p>
    <w:p w14:paraId="4A917EE2" w14:textId="7AE08E71" w:rsidR="00DA3EC1" w:rsidRPr="00846F63" w:rsidRDefault="00DA3EC1" w:rsidP="00DA3EC1">
      <w:pPr>
        <w:ind w:firstLine="0"/>
      </w:pPr>
      <w:r w:rsidRPr="00846F63">
        <w:t>•</w:t>
      </w:r>
      <w:r w:rsidRPr="00846F63">
        <w:tab/>
        <w:t>Jmenovitý tepelný výkon</w:t>
      </w:r>
      <w:r w:rsidRPr="00846F63">
        <w:tab/>
      </w:r>
      <w:r w:rsidRPr="00846F63">
        <w:tab/>
      </w:r>
      <w:r w:rsidRPr="00846F63">
        <w:tab/>
      </w:r>
      <w:r w:rsidRPr="00846F63">
        <w:tab/>
        <w:t xml:space="preserve">… </w:t>
      </w:r>
      <w:r w:rsidR="00797017" w:rsidRPr="00846F63">
        <w:t>12</w:t>
      </w:r>
      <w:r w:rsidRPr="00846F63">
        <w:t xml:space="preserve"> kW</w:t>
      </w:r>
    </w:p>
    <w:p w14:paraId="4ABD734D" w14:textId="48CDD944" w:rsidR="00DA3EC1" w:rsidRPr="00846F63" w:rsidRDefault="00DA3EC1" w:rsidP="00DA3EC1">
      <w:pPr>
        <w:ind w:firstLine="0"/>
      </w:pPr>
      <w:r w:rsidRPr="00846F63">
        <w:t>•</w:t>
      </w:r>
      <w:r w:rsidRPr="00846F63">
        <w:tab/>
        <w:t>Hodinová potřeba zemního plynu</w:t>
      </w:r>
      <w:r w:rsidRPr="00846F63">
        <w:tab/>
      </w:r>
      <w:r w:rsidRPr="00846F63">
        <w:tab/>
      </w:r>
      <w:r w:rsidRPr="00846F63">
        <w:tab/>
        <w:t xml:space="preserve">… </w:t>
      </w:r>
      <w:r w:rsidR="00797017" w:rsidRPr="00846F63">
        <w:t>1,40</w:t>
      </w:r>
      <w:r w:rsidRPr="00846F63">
        <w:t xml:space="preserve"> m3 x hod-1</w:t>
      </w:r>
    </w:p>
    <w:p w14:paraId="60FD2A96" w14:textId="3609E551" w:rsidR="00DA3EC1" w:rsidRPr="00846F63" w:rsidRDefault="00DA3EC1" w:rsidP="00DA3EC1">
      <w:pPr>
        <w:ind w:firstLine="0"/>
      </w:pPr>
      <w:r w:rsidRPr="00846F63">
        <w:t>•</w:t>
      </w:r>
      <w:r w:rsidRPr="00846F63">
        <w:tab/>
        <w:t>Počet spotřebičů v objektu</w:t>
      </w:r>
      <w:r w:rsidRPr="00846F63">
        <w:tab/>
      </w:r>
      <w:r w:rsidRPr="00846F63">
        <w:tab/>
      </w:r>
      <w:r w:rsidRPr="00846F63">
        <w:tab/>
      </w:r>
      <w:r w:rsidRPr="00846F63">
        <w:tab/>
        <w:t xml:space="preserve">… </w:t>
      </w:r>
      <w:r w:rsidR="00797017" w:rsidRPr="00846F63">
        <w:t>2</w:t>
      </w:r>
      <w:r w:rsidRPr="00846F63">
        <w:t xml:space="preserve"> ks</w:t>
      </w:r>
      <w:r w:rsidRPr="00846F63">
        <w:tab/>
      </w:r>
    </w:p>
    <w:p w14:paraId="6B579F9F" w14:textId="77777777" w:rsidR="00DA3EC1" w:rsidRPr="00846F63" w:rsidRDefault="00DA3EC1" w:rsidP="00DA3EC1">
      <w:pPr>
        <w:ind w:firstLine="0"/>
      </w:pPr>
    </w:p>
    <w:p w14:paraId="10C6BE3C" w14:textId="6BD7E8EB" w:rsidR="00DA3EC1" w:rsidRPr="00846F63" w:rsidRDefault="00DA3EC1" w:rsidP="004F0AA5">
      <w:pPr>
        <w:pBdr>
          <w:bottom w:val="single" w:sz="4" w:space="1" w:color="auto"/>
        </w:pBdr>
        <w:ind w:firstLine="0"/>
      </w:pPr>
      <w:r w:rsidRPr="00846F63">
        <w:t>CELKOVÁ STÁVAJÍCÍ MAX. HODINOVÁ POTŘEBA PLYNU</w:t>
      </w:r>
      <w:r w:rsidRPr="00846F63">
        <w:tab/>
        <w:t xml:space="preserve">… </w:t>
      </w:r>
      <w:r w:rsidR="00797017" w:rsidRPr="00846F63">
        <w:t>12,80</w:t>
      </w:r>
      <w:r w:rsidRPr="00846F63">
        <w:t xml:space="preserve"> m3/hod</w:t>
      </w:r>
    </w:p>
    <w:p w14:paraId="7C7E2D58" w14:textId="23B63F47" w:rsidR="001921DB" w:rsidRDefault="001921DB" w:rsidP="004F0AA5">
      <w:pPr>
        <w:pStyle w:val="Nadpis1"/>
      </w:pPr>
      <w:bookmarkStart w:id="3" w:name="_Toc118444324"/>
      <w:r>
        <w:t>Přeložka plynovodní přípojky</w:t>
      </w:r>
      <w:bookmarkEnd w:id="3"/>
    </w:p>
    <w:p w14:paraId="761127F8" w14:textId="3517EAF1" w:rsidR="00797017" w:rsidRPr="00797017" w:rsidRDefault="001921DB" w:rsidP="004F0AA5">
      <w:pPr>
        <w:pStyle w:val="Nadpis2"/>
      </w:pPr>
      <w:bookmarkStart w:id="4" w:name="_Toc118444325"/>
      <w:r>
        <w:rPr>
          <w:noProof/>
        </w:rPr>
        <w:drawing>
          <wp:anchor distT="0" distB="0" distL="114300" distR="114300" simplePos="0" relativeHeight="251658240" behindDoc="1" locked="0" layoutInCell="1" allowOverlap="1" wp14:anchorId="45323E76" wp14:editId="48E1A605">
            <wp:simplePos x="0" y="0"/>
            <wp:positionH relativeFrom="column">
              <wp:posOffset>3349625</wp:posOffset>
            </wp:positionH>
            <wp:positionV relativeFrom="paragraph">
              <wp:posOffset>250052</wp:posOffset>
            </wp:positionV>
            <wp:extent cx="2314575" cy="2157730"/>
            <wp:effectExtent l="0" t="0" r="9525" b="0"/>
            <wp:wrapTight wrapText="bothSides">
              <wp:wrapPolygon edited="0">
                <wp:start x="0" y="0"/>
                <wp:lineTo x="0" y="21358"/>
                <wp:lineTo x="21511" y="21358"/>
                <wp:lineTo x="21511" y="0"/>
                <wp:lineTo x="0" y="0"/>
              </wp:wrapPolygon>
            </wp:wrapTigh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6478" r="17315" b="5285"/>
                    <a:stretch/>
                  </pic:blipFill>
                  <pic:spPr bwMode="auto">
                    <a:xfrm>
                      <a:off x="0" y="0"/>
                      <a:ext cx="2314575" cy="21577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97017" w:rsidRPr="00797017">
        <w:t>Stávající stav</w:t>
      </w:r>
      <w:bookmarkEnd w:id="4"/>
      <w:r w:rsidR="007D7CB7">
        <w:tab/>
      </w:r>
      <w:r w:rsidR="007D7CB7">
        <w:tab/>
      </w:r>
      <w:r w:rsidR="007D7CB7">
        <w:tab/>
      </w:r>
      <w:r w:rsidR="007D7CB7">
        <w:tab/>
      </w:r>
      <w:r w:rsidR="007D7CB7">
        <w:tab/>
        <w:t xml:space="preserve">          </w:t>
      </w:r>
    </w:p>
    <w:p w14:paraId="3F501D1E" w14:textId="19668F97" w:rsidR="004F0AA5" w:rsidRDefault="00797017" w:rsidP="00797017">
      <w:pPr>
        <w:rPr>
          <w:sz w:val="20"/>
          <w:szCs w:val="20"/>
        </w:rPr>
      </w:pPr>
      <w:r>
        <w:t>Pro řešený areál je vybudována jedna středotlaká plynovodní přípojka, která je ukončená v oplocení na hranici pozemku v nice hlavním</w:t>
      </w:r>
      <w:r w:rsidR="00C818F3">
        <w:t xml:space="preserve"> </w:t>
      </w:r>
      <w:r>
        <w:t>uzávěrem plynu</w:t>
      </w:r>
      <w:r w:rsidR="00C818F3">
        <w:t>, za tímto je ve společném prostoru</w:t>
      </w:r>
      <w:r w:rsidR="004F0AA5" w:rsidRPr="004F0AA5">
        <w:rPr>
          <w:sz w:val="20"/>
          <w:szCs w:val="20"/>
        </w:rPr>
        <w:t xml:space="preserve"> </w:t>
      </w:r>
    </w:p>
    <w:p w14:paraId="1F56007E" w14:textId="78E654FE" w:rsidR="004F0AA5" w:rsidRDefault="004F0AA5" w:rsidP="004F0AA5">
      <w:pPr>
        <w:ind w:firstLine="0"/>
      </w:pPr>
      <w:r>
        <w:t>umístěno regulační zařízení – regulátor tlaku plynu</w:t>
      </w:r>
      <w:r>
        <w:rPr>
          <w:sz w:val="20"/>
          <w:szCs w:val="20"/>
        </w:rPr>
        <w:t xml:space="preserve">        </w:t>
      </w:r>
      <w:r>
        <w:rPr>
          <w:sz w:val="20"/>
          <w:szCs w:val="20"/>
        </w:rPr>
        <w:tab/>
        <w:t xml:space="preserve">       </w:t>
      </w:r>
    </w:p>
    <w:p w14:paraId="71F46E20" w14:textId="64673B9E" w:rsidR="00797017" w:rsidRDefault="00C818F3" w:rsidP="004F0AA5">
      <w:pPr>
        <w:ind w:firstLine="0"/>
      </w:pPr>
      <w:r>
        <w:t xml:space="preserve">KHS </w:t>
      </w:r>
      <w:proofErr w:type="gramStart"/>
      <w:r>
        <w:t>2-5AA</w:t>
      </w:r>
      <w:proofErr w:type="gramEnd"/>
      <w:r>
        <w:t xml:space="preserve"> a napojeno odběrné měřící zařízení pro obchodní styk – membránový plynoměr G10. Od plynoměru je pak spotřební rozvod veden jako zemní vedení a přiveden do stávajícího objektu pro napojení plynových spotřebičů</w:t>
      </w:r>
      <w:r w:rsidR="001921DB">
        <w:t>.</w:t>
      </w:r>
    </w:p>
    <w:p w14:paraId="676716C1" w14:textId="78E0DBB4" w:rsidR="001921DB" w:rsidRDefault="001921DB" w:rsidP="004F0AA5">
      <w:pPr>
        <w:ind w:firstLine="0"/>
      </w:pPr>
    </w:p>
    <w:p w14:paraId="65597050" w14:textId="3336AADE" w:rsidR="001921DB" w:rsidRDefault="001921DB" w:rsidP="004F0AA5">
      <w:pPr>
        <w:ind w:firstLine="0"/>
      </w:pPr>
    </w:p>
    <w:p w14:paraId="5345DF83" w14:textId="3A9C8EC4" w:rsidR="001921DB" w:rsidRDefault="001921DB" w:rsidP="004F0AA5">
      <w:pPr>
        <w:ind w:firstLine="0"/>
      </w:pPr>
    </w:p>
    <w:p w14:paraId="11FA8246" w14:textId="77777777" w:rsidR="001921DB" w:rsidRDefault="001921DB" w:rsidP="001921DB">
      <w:pPr>
        <w:ind w:left="4956" w:firstLine="0"/>
      </w:pPr>
      <w:r>
        <w:rPr>
          <w:sz w:val="20"/>
          <w:szCs w:val="20"/>
        </w:rPr>
        <w:t xml:space="preserve">  obr. 1 – Pohled na stávající HUP, RZ, plynoměr</w:t>
      </w:r>
    </w:p>
    <w:p w14:paraId="231DB771" w14:textId="46133368" w:rsidR="001921DB" w:rsidRDefault="001921DB" w:rsidP="004F0AA5">
      <w:pPr>
        <w:ind w:firstLine="0"/>
      </w:pPr>
    </w:p>
    <w:p w14:paraId="69A7EFF3" w14:textId="5FEC2682" w:rsidR="001921DB" w:rsidRDefault="001921DB" w:rsidP="001921DB">
      <w:pPr>
        <w:pStyle w:val="Nadpis2"/>
      </w:pPr>
      <w:bookmarkStart w:id="5" w:name="_Toc118444326"/>
      <w:r>
        <w:t>Přeložka plynovodní přípojky</w:t>
      </w:r>
      <w:bookmarkEnd w:id="5"/>
    </w:p>
    <w:p w14:paraId="10EEC273" w14:textId="7DE1836A" w:rsidR="001921DB" w:rsidRDefault="001921DB" w:rsidP="004F0AA5">
      <w:pPr>
        <w:ind w:firstLine="0"/>
      </w:pPr>
      <w:r>
        <w:t>V rámci výstavby pavilonu D dojde ke kolizi se stávajícím zemním vedením spotřebního rozvodu</w:t>
      </w:r>
      <w:r>
        <w:t>.</w:t>
      </w:r>
    </w:p>
    <w:p w14:paraId="4F7B687A" w14:textId="3D58DF9E" w:rsidR="001921DB" w:rsidRDefault="001921DB" w:rsidP="004F0AA5">
      <w:pPr>
        <w:ind w:firstLine="0"/>
      </w:pPr>
      <w:r>
        <w:t>Vzhledem ke stavebně architektonickému řešení je nutno přeložit HUP, regulační a odběrné měřící zařízení do nové pozice.</w:t>
      </w:r>
    </w:p>
    <w:p w14:paraId="158788BE" w14:textId="05805729" w:rsidR="001921DB" w:rsidRDefault="001921DB" w:rsidP="004F0AA5">
      <w:pPr>
        <w:ind w:firstLine="0"/>
      </w:pPr>
      <w:r>
        <w:t>Stávající STL plynovodní přípojka bude odpojena na STL plynovodu. Stávající funkčně odpojené potrubí bude propláchnuto inertním plynem a ponecháno v zemi, konce potrubí budou zaslepeny. Zároveň budou odstraněny veškeré značení stávajícího rušeného plynového zařízení.</w:t>
      </w:r>
    </w:p>
    <w:p w14:paraId="3C6F3857" w14:textId="1A426165" w:rsidR="00DC2B6D" w:rsidRDefault="001921DB" w:rsidP="00DC2B6D">
      <w:pPr>
        <w:ind w:firstLine="0"/>
      </w:pPr>
      <w:r>
        <w:t xml:space="preserve">Nová (překládaná) STL plynovodní přípojka bude napojena na stávající STL plynovod, který je z trub ocelových DN300. Napojení </w:t>
      </w:r>
      <w:r w:rsidR="00DC2B6D">
        <w:t xml:space="preserve">bude </w:t>
      </w:r>
      <w:r w:rsidR="00DC2B6D">
        <w:t xml:space="preserve">provedeno </w:t>
      </w:r>
      <w:proofErr w:type="spellStart"/>
      <w:r w:rsidR="00DC2B6D">
        <w:t>přivařovacím</w:t>
      </w:r>
      <w:proofErr w:type="spellEnd"/>
      <w:r w:rsidR="00DC2B6D">
        <w:t xml:space="preserve"> navrtávacím přípojkovým T-</w:t>
      </w:r>
      <w:proofErr w:type="gramStart"/>
      <w:r w:rsidR="00DC2B6D">
        <w:t>kusem  s</w:t>
      </w:r>
      <w:proofErr w:type="gramEnd"/>
      <w:r w:rsidR="00DC2B6D">
        <w:t xml:space="preserve"> </w:t>
      </w:r>
      <w:r w:rsidR="00DC2B6D">
        <w:lastRenderedPageBreak/>
        <w:t>integrovanou přechodkou ocel/PE. Standardní přivaření navrtávacího T-kusu je ve svislé ose dle obr.</w:t>
      </w:r>
      <w:r w:rsidR="00DC2B6D">
        <w:t xml:space="preserve"> 2</w:t>
      </w:r>
      <w:r w:rsidR="00DC2B6D">
        <w:t>, případné odchylky musí být odsouhlaseny Poskytovatelem IV nebo PÚS dle typu stavby.</w:t>
      </w:r>
    </w:p>
    <w:p w14:paraId="11D13DFF" w14:textId="77777777" w:rsidR="00DC2B6D" w:rsidRDefault="00DC2B6D" w:rsidP="00DC2B6D">
      <w:pPr>
        <w:ind w:firstLine="0"/>
      </w:pPr>
      <w:r>
        <w:t>V případě nedostatečného krytí je možné použít tzv. přímý přípojkový T-kus osazený na 3, resp. 9 ho-</w:t>
      </w:r>
    </w:p>
    <w:p w14:paraId="7782B4BA" w14:textId="6CC7BDD0" w:rsidR="001921DB" w:rsidRDefault="00DC2B6D" w:rsidP="00DC2B6D">
      <w:pPr>
        <w:ind w:firstLine="0"/>
      </w:pPr>
      <w:r>
        <w:rPr>
          <w:noProof/>
        </w:rPr>
        <w:drawing>
          <wp:anchor distT="0" distB="0" distL="114300" distR="114300" simplePos="0" relativeHeight="251659264" behindDoc="0" locked="0" layoutInCell="1" allowOverlap="1" wp14:anchorId="01EDB4E3" wp14:editId="426D47B1">
            <wp:simplePos x="0" y="0"/>
            <wp:positionH relativeFrom="column">
              <wp:posOffset>-1905</wp:posOffset>
            </wp:positionH>
            <wp:positionV relativeFrom="paragraph">
              <wp:posOffset>420481</wp:posOffset>
            </wp:positionV>
            <wp:extent cx="5759450" cy="2464435"/>
            <wp:effectExtent l="0" t="0" r="0" b="0"/>
            <wp:wrapThrough wrapText="bothSides">
              <wp:wrapPolygon edited="0">
                <wp:start x="0" y="0"/>
                <wp:lineTo x="0" y="21372"/>
                <wp:lineTo x="21505" y="21372"/>
                <wp:lineTo x="21505" y="0"/>
                <wp:lineTo x="0" y="0"/>
              </wp:wrapPolygon>
            </wp:wrapThrough>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t="6876" b="4309"/>
                    <a:stretch/>
                  </pic:blipFill>
                  <pic:spPr bwMode="auto">
                    <a:xfrm>
                      <a:off x="0" y="0"/>
                      <a:ext cx="5759450" cy="24644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t>dinách</w:t>
      </w:r>
      <w:proofErr w:type="spellEnd"/>
      <w:r>
        <w:t xml:space="preserve"> (z boku). Při navařování přípojkového T-kusu na ocelový plynovod je bezpodmínečně nutné změřit zbytkovou tloušťku stěny</w:t>
      </w:r>
      <w:r>
        <w:t xml:space="preserve"> </w:t>
      </w:r>
      <w:r>
        <w:t xml:space="preserve">plynovodu v místě svaru. </w:t>
      </w:r>
    </w:p>
    <w:p w14:paraId="4504B0FE" w14:textId="2696CF41" w:rsidR="00DC2B6D" w:rsidRDefault="00DC2B6D" w:rsidP="00DC2B6D">
      <w:r w:rsidRPr="00DC2B6D">
        <w:rPr>
          <w:sz w:val="20"/>
          <w:szCs w:val="20"/>
        </w:rPr>
        <w:t xml:space="preserve"> </w:t>
      </w:r>
      <w:r>
        <w:rPr>
          <w:sz w:val="20"/>
          <w:szCs w:val="20"/>
        </w:rPr>
        <w:t xml:space="preserve">obr. </w:t>
      </w:r>
      <w:r>
        <w:rPr>
          <w:sz w:val="20"/>
          <w:szCs w:val="20"/>
        </w:rPr>
        <w:t>2</w:t>
      </w:r>
      <w:r>
        <w:rPr>
          <w:sz w:val="20"/>
          <w:szCs w:val="20"/>
        </w:rPr>
        <w:t xml:space="preserve"> – </w:t>
      </w:r>
      <w:r>
        <w:rPr>
          <w:sz w:val="20"/>
          <w:szCs w:val="20"/>
        </w:rPr>
        <w:t>Schématické znázornění plynovodní přípojky</w:t>
      </w:r>
    </w:p>
    <w:p w14:paraId="2D9CB410" w14:textId="6006D158" w:rsidR="001921DB" w:rsidRDefault="001921DB" w:rsidP="004F0AA5">
      <w:pPr>
        <w:ind w:firstLine="0"/>
      </w:pPr>
    </w:p>
    <w:p w14:paraId="778DAC19" w14:textId="6325A978" w:rsidR="001921DB" w:rsidRDefault="00DC2B6D" w:rsidP="00DC2B6D">
      <w:pPr>
        <w:ind w:firstLine="0"/>
      </w:pPr>
      <w:r w:rsidRPr="00DC2B6D">
        <w:t>Za přípojkovým T-kusem následuje vodorovná část přípojky. Za ocelovým T-kusem následuje pře-</w:t>
      </w:r>
      <w:r>
        <w:br/>
      </w:r>
      <w:proofErr w:type="spellStart"/>
      <w:r w:rsidRPr="00DC2B6D">
        <w:t>chodka</w:t>
      </w:r>
      <w:proofErr w:type="spellEnd"/>
      <w:r w:rsidRPr="00DC2B6D">
        <w:t xml:space="preserve"> ocel/PE. Tato přechodka musí být v </w:t>
      </w:r>
      <w:proofErr w:type="spellStart"/>
      <w:r w:rsidRPr="00DC2B6D">
        <w:t>přivařovacím</w:t>
      </w:r>
      <w:proofErr w:type="spellEnd"/>
      <w:r w:rsidRPr="00DC2B6D">
        <w:t xml:space="preserve"> provedení. Vodorovná část přípojky je kladena ve sklonu do potrubí plynovodu, je-li to z technického (prostorového) hlediska možné. Na vodorovné části NTL přípojky nemá být vertikální stupeň (tzv. etáž). Svislá část přípojky je s vodorovnou</w:t>
      </w:r>
      <w:r>
        <w:br/>
      </w:r>
      <w:r w:rsidRPr="00DC2B6D">
        <w:t xml:space="preserve">částí spojena </w:t>
      </w:r>
      <w:proofErr w:type="spellStart"/>
      <w:r w:rsidRPr="00DC2B6D">
        <w:t>elektrotvarovkou</w:t>
      </w:r>
      <w:proofErr w:type="spellEnd"/>
      <w:r w:rsidRPr="00DC2B6D">
        <w:t>. Odlišné řešení (využití ohybu PE potrubí) je možné jen ve výjimečných</w:t>
      </w:r>
      <w:r>
        <w:br/>
      </w:r>
      <w:r w:rsidRPr="00DC2B6D">
        <w:t>a zdůvodněných případech, přičemž ohyb musí respektovat nejmenší poloměr podle TPG 702 01.</w:t>
      </w:r>
    </w:p>
    <w:p w14:paraId="2323A22C" w14:textId="77777777" w:rsidR="00DC2B6D" w:rsidRDefault="00DC2B6D" w:rsidP="00DC2B6D">
      <w:pPr>
        <w:ind w:firstLine="0"/>
      </w:pPr>
      <w:r>
        <w:t>Takto ukončované plynovodní přípojky (HUP, regulátor, plynoměr, uzávěr za plynoměrem v jednom</w:t>
      </w:r>
    </w:p>
    <w:p w14:paraId="29112C81" w14:textId="77777777" w:rsidR="00DC2B6D" w:rsidRDefault="00DC2B6D" w:rsidP="00DC2B6D">
      <w:pPr>
        <w:ind w:firstLine="0"/>
      </w:pPr>
      <w:r>
        <w:t>objektu) mají standardně vstup na levé straně (při pohledu do skříně). Výškově je poloha armatury</w:t>
      </w:r>
    </w:p>
    <w:p w14:paraId="12E52563" w14:textId="77777777" w:rsidR="00DC2B6D" w:rsidRDefault="00DC2B6D" w:rsidP="00DC2B6D">
      <w:pPr>
        <w:ind w:firstLine="0"/>
      </w:pPr>
      <w:r>
        <w:t>HUP 5 cm nad spodní hranou dvířek objektu HUP. U STL plynovodních přípojek musí být nad koncem</w:t>
      </w:r>
    </w:p>
    <w:p w14:paraId="3A8395A2" w14:textId="77777777" w:rsidR="00DC2B6D" w:rsidRDefault="00DC2B6D" w:rsidP="00DC2B6D">
      <w:pPr>
        <w:ind w:firstLine="0"/>
      </w:pPr>
      <w:r>
        <w:t>armatury HUP alespoň 30 cm volný prostor z důvodu umožnění osazení uzavíracího přípravku</w:t>
      </w:r>
      <w:r>
        <w:t xml:space="preserve"> </w:t>
      </w:r>
      <w:r>
        <w:t>při přetěsnění/výměnách armatur HUP. Svislá část plynovodní přípojky může být pouze z tyčového</w:t>
      </w:r>
    </w:p>
    <w:p w14:paraId="65102956" w14:textId="77777777" w:rsidR="00DC2B6D" w:rsidRDefault="00DC2B6D" w:rsidP="00DC2B6D">
      <w:pPr>
        <w:ind w:firstLine="0"/>
      </w:pPr>
      <w:r>
        <w:t>(ne z vinutého materiálu).</w:t>
      </w:r>
    </w:p>
    <w:p w14:paraId="0C4AB073" w14:textId="60C5B2D1" w:rsidR="00DC2B6D" w:rsidRDefault="00DC2B6D" w:rsidP="00DC2B6D">
      <w:pPr>
        <w:ind w:firstLine="0"/>
      </w:pPr>
      <w:r>
        <w:t xml:space="preserve">V případě, že je svislá část plynovodní přípojky provedena z materiálu konstrukce </w:t>
      </w:r>
      <w:r>
        <w:t>t</w:t>
      </w:r>
      <w:r w:rsidRPr="00DC2B6D">
        <w:t>rubky z PE 100-RC, (bez ochranného pláště)</w:t>
      </w:r>
      <w:r>
        <w:t xml:space="preserve"> bude svislá část</w:t>
      </w:r>
      <w:r>
        <w:t xml:space="preserve"> </w:t>
      </w:r>
      <w:r>
        <w:t>přípojky opatřena vždy ochrannou trubkou z PE (ochrana proti mechanické abrazi a proti UV záření).</w:t>
      </w:r>
      <w:r>
        <w:t xml:space="preserve"> </w:t>
      </w:r>
      <w:r>
        <w:t>V případě, že je svislá část plynovodní přípojky provedena z jakéhokoli PE materiálu, uložena v</w:t>
      </w:r>
      <w:r>
        <w:t> </w:t>
      </w:r>
      <w:r>
        <w:t>zářezu</w:t>
      </w:r>
      <w:r>
        <w:t xml:space="preserve"> </w:t>
      </w:r>
      <w:r>
        <w:t>a následně fixována "dozděním", bude vždy opatřena ochrannou trubkou z PE (z důvodu umožnění</w:t>
      </w:r>
      <w:r w:rsidR="004D3B4F">
        <w:t xml:space="preserve"> </w:t>
      </w:r>
      <w:r>
        <w:t>teplotní dilatace a ochrany potrubí před účinky agresivních materiálů). Svislá část přípojky do DN 50,</w:t>
      </w:r>
      <w:r w:rsidR="004D3B4F">
        <w:t xml:space="preserve"> </w:t>
      </w:r>
      <w:r>
        <w:t xml:space="preserve">resp. do </w:t>
      </w:r>
      <w:proofErr w:type="spellStart"/>
      <w:r>
        <w:t>dn</w:t>
      </w:r>
      <w:proofErr w:type="spellEnd"/>
      <w:r>
        <w:t xml:space="preserve"> 63 je přednostně zaústěna do kulového kohoutu (např. u přípojek z PE je pak s integrovanou </w:t>
      </w:r>
      <w:proofErr w:type="gramStart"/>
      <w:r>
        <w:t>přechodkou - mechanickým</w:t>
      </w:r>
      <w:proofErr w:type="gramEnd"/>
      <w:r>
        <w:t xml:space="preserve"> svěrným spojem, např. ISIFLO) umístěným v objektu HUP v nadzemním provedení. </w:t>
      </w:r>
    </w:p>
    <w:p w14:paraId="02914071" w14:textId="48E992F7" w:rsidR="00DC2B6D" w:rsidRDefault="00DC2B6D" w:rsidP="00DC2B6D">
      <w:pPr>
        <w:ind w:firstLine="0"/>
      </w:pPr>
      <w:r>
        <w:t>Použití kulového kohoutu s integrovanou přechodkou musí být v souladu s návodem výrobce, instalovaná armatura musí být přístupná pro možnost údržby, opravy.</w:t>
      </w:r>
    </w:p>
    <w:p w14:paraId="36E341B4" w14:textId="1FAB1B68" w:rsidR="00DC2B6D" w:rsidRDefault="004D3B4F" w:rsidP="00DC2B6D">
      <w:pPr>
        <w:ind w:firstLine="0"/>
      </w:pPr>
      <w:r>
        <w:t>P</w:t>
      </w:r>
      <w:r w:rsidR="00DC2B6D">
        <w:t>lynovodní přípojku je možné převzít k provozování (uvést do provozu) teprve po dokončení skříně HUP a jeho řádném označení.</w:t>
      </w:r>
    </w:p>
    <w:p w14:paraId="02471AF5" w14:textId="75BC7580" w:rsidR="004D3B4F" w:rsidRDefault="004D3B4F" w:rsidP="004D3B4F">
      <w:pPr>
        <w:ind w:firstLine="0"/>
      </w:pPr>
      <w:r w:rsidRPr="004D3B4F">
        <w:t>Umístění HUP určuje PDS ve smyslu zákona č. 458/2000 Sb., o podmínkách podnikání a o výkonu</w:t>
      </w:r>
      <w:r>
        <w:br/>
      </w:r>
      <w:r w:rsidRPr="004D3B4F">
        <w:t>státní správy v energetických odvětvích a o změně některých zákonů (energetický zákon), ve znění</w:t>
      </w:r>
      <w:r>
        <w:br/>
      </w:r>
      <w:r w:rsidRPr="004D3B4F">
        <w:t xml:space="preserve">pozdějších předpisů. HUP </w:t>
      </w:r>
      <w:r>
        <w:t xml:space="preserve">bude umístěn </w:t>
      </w:r>
      <w:r w:rsidRPr="004D3B4F">
        <w:t>na hranici pozemku zákazníka tak, aby ukončení plynovodní přípojky bylo přístupné z veřejně přístupného pozemku pro účel kontrol (kontrola</w:t>
      </w:r>
      <w:r>
        <w:t xml:space="preserve"> </w:t>
      </w:r>
      <w:r>
        <w:t xml:space="preserve">těsnosti, kontrola konců přípojek), pro účel odečtu plynu, a také z důvodu případného pohotovostního zásahu. Takové </w:t>
      </w:r>
      <w:r>
        <w:lastRenderedPageBreak/>
        <w:t>umístění HUP je v souladu s doporučeními TPG 704 01.</w:t>
      </w:r>
    </w:p>
    <w:p w14:paraId="70D10B25" w14:textId="77777777" w:rsidR="004D3B4F" w:rsidRDefault="004D3B4F" w:rsidP="004D3B4F">
      <w:pPr>
        <w:ind w:firstLine="708"/>
      </w:pPr>
      <w:r>
        <w:t>Plynovodní přípojka je ukončena HUP. Tento je ve vlastnictví majitele OPZ, vč. skříně HUP.</w:t>
      </w:r>
    </w:p>
    <w:p w14:paraId="59F4AE81" w14:textId="789AA1C9" w:rsidR="004D3B4F" w:rsidRDefault="004D3B4F" w:rsidP="004D3B4F">
      <w:pPr>
        <w:ind w:firstLine="0"/>
      </w:pPr>
      <w:r>
        <w:t xml:space="preserve">Ukončení plynovodní přípojky </w:t>
      </w:r>
      <w:r>
        <w:t>bude</w:t>
      </w:r>
      <w:r>
        <w:t xml:space="preserve"> umístěno v</w:t>
      </w:r>
      <w:r>
        <w:t>e</w:t>
      </w:r>
      <w:r>
        <w:t xml:space="preserve"> skříni HUP </w:t>
      </w:r>
      <w:r>
        <w:t>(</w:t>
      </w:r>
      <w:r>
        <w:t xml:space="preserve">samostatný </w:t>
      </w:r>
      <w:proofErr w:type="spellStart"/>
      <w:r>
        <w:t>pilířek</w:t>
      </w:r>
      <w:proofErr w:type="spellEnd"/>
      <w:r>
        <w:t>). Skříň HUP musí být zhotovena z nehořlavých nebo nesnadno hořlavých materiálů (viz definice požadavků uvedená v TPG 934 01). Obecná definice podmínek pro stavební</w:t>
      </w:r>
      <w:r>
        <w:t xml:space="preserve"> </w:t>
      </w:r>
      <w:r>
        <w:t>provedení objektu HUP je uvedena v TPG 934 01</w:t>
      </w:r>
      <w:r>
        <w:t>.</w:t>
      </w:r>
    </w:p>
    <w:p w14:paraId="5771618B" w14:textId="77777777" w:rsidR="004D3B4F" w:rsidRDefault="004D3B4F" w:rsidP="004D3B4F">
      <w:r>
        <w:t>Trasa plynovodní přípojky musí zohledňovat geologické a hydrogeologické podmínky, zejména z hlediska členitosti terénu, existující zástavbě a územně plánovacím podkladům. Při montáži je dále nutno respektovat podmínky a zvláštnosti vyplývající z vlastností polyetylenu a použité technologie výstavby.</w:t>
      </w:r>
    </w:p>
    <w:p w14:paraId="33B7EBB6" w14:textId="77777777" w:rsidR="004D3B4F" w:rsidRDefault="004D3B4F" w:rsidP="004D3B4F">
      <w:r>
        <w:t>Před započetím zemních prací na plynovodní přípojce je nutno vytýčit veškeré inženýrské sítě v trase přípojky. Křížení se stávajícími sítěmi je nutno provést dle ČSN 73 6005.</w:t>
      </w:r>
    </w:p>
    <w:p w14:paraId="31DA7345" w14:textId="77777777" w:rsidR="004D3B4F" w:rsidRDefault="004D3B4F" w:rsidP="004D3B4F">
      <w:r>
        <w:t xml:space="preserve"> Montážní práce a propojovací práce na místních sítích smí provádět výhradně organizace certifikované dle TPG 923 01. Kvalifikace musí odpovídat typu PZ dle certifikačního rozsahu (ocel, plast, dimenze) a prováděné činnosti.</w:t>
      </w:r>
    </w:p>
    <w:p w14:paraId="2484E2DA" w14:textId="4584CCC9" w:rsidR="004D3B4F" w:rsidRDefault="004D3B4F" w:rsidP="004D3B4F">
      <w:r>
        <w:t xml:space="preserve">Vedení plynovodu </w:t>
      </w:r>
      <w:r>
        <w:t xml:space="preserve">bude provedeno do otevřené zemní </w:t>
      </w:r>
      <w:proofErr w:type="gramStart"/>
      <w:r>
        <w:t>rýhy.</w:t>
      </w:r>
      <w:r>
        <w:t>.</w:t>
      </w:r>
      <w:proofErr w:type="gramEnd"/>
    </w:p>
    <w:p w14:paraId="200F3EC2" w14:textId="77777777" w:rsidR="004D3B4F" w:rsidRDefault="004D3B4F" w:rsidP="004D3B4F">
      <w:pPr>
        <w:pStyle w:val="Nadpis2"/>
      </w:pPr>
      <w:bookmarkStart w:id="6" w:name="_Toc534875759"/>
      <w:bookmarkStart w:id="7" w:name="_Toc24531417"/>
      <w:bookmarkStart w:id="8" w:name="_Toc118444327"/>
      <w:r>
        <w:t>Materiál</w:t>
      </w:r>
      <w:bookmarkEnd w:id="6"/>
      <w:bookmarkEnd w:id="7"/>
      <w:bookmarkEnd w:id="8"/>
      <w:r>
        <w:t xml:space="preserve"> </w:t>
      </w:r>
    </w:p>
    <w:p w14:paraId="03E74A28" w14:textId="2189AF70" w:rsidR="004D3B4F" w:rsidRDefault="004D3B4F" w:rsidP="004D3B4F">
      <w:r>
        <w:t xml:space="preserve">Plynovodní přípojka bude provedena z </w:t>
      </w:r>
      <w:proofErr w:type="gramStart"/>
      <w:r>
        <w:t>trub  z</w:t>
      </w:r>
      <w:proofErr w:type="gramEnd"/>
      <w:r>
        <w:t xml:space="preserve"> </w:t>
      </w:r>
      <w:proofErr w:type="spellStart"/>
      <w:r>
        <w:t>vysokohustotního</w:t>
      </w:r>
      <w:proofErr w:type="spellEnd"/>
      <w:r>
        <w:t xml:space="preserve"> polyethylenu HDPE 100 se standardním rozměrovým poměrem SDR 11, které je opatřeno ochranným </w:t>
      </w:r>
      <w:r>
        <w:t xml:space="preserve">oddělitelným </w:t>
      </w:r>
      <w:r>
        <w:t>pláštěm z polypropylenu. Je odolné proti oděrům, vrypům a jiným typům mechanického poškození. Tloušťka pláště je plně dostačující pro dokonalou ochranu trubky. Při svařování není potřeba konce potrubí chemicky čistit, pouze se těsně před svařováním odloupne nezbytně nutná část ochranného pláště.</w:t>
      </w:r>
    </w:p>
    <w:p w14:paraId="5B14A46A" w14:textId="77777777" w:rsidR="004D3B4F" w:rsidRDefault="004D3B4F" w:rsidP="004D3B4F">
      <w:r>
        <w:t xml:space="preserve">Potrubí bude spojováno </w:t>
      </w:r>
      <w:proofErr w:type="spellStart"/>
      <w:r>
        <w:t>elektrospojkami</w:t>
      </w:r>
      <w:proofErr w:type="spellEnd"/>
      <w:r>
        <w:t>. Svařování PE komponentů bude provedeno v souladu s TPG 921 01, TPG 921 21, TPG 927 04.</w:t>
      </w:r>
    </w:p>
    <w:p w14:paraId="41F46614" w14:textId="77777777" w:rsidR="004D3B4F" w:rsidRDefault="004D3B4F" w:rsidP="004D3B4F">
      <w:r>
        <w:t xml:space="preserve">Souběžně s PE </w:t>
      </w:r>
      <w:proofErr w:type="gramStart"/>
      <w:r>
        <w:t>potrubím  přípojky</w:t>
      </w:r>
      <w:proofErr w:type="gramEnd"/>
      <w:r>
        <w:t xml:space="preserve"> bude veden měděný izolovaný signalizační vodič CYY s nejmenším průřezem 2,5 mm2. Signalizační vodič bude trvale a těsně připevněn na horní část potrubí.</w:t>
      </w:r>
    </w:p>
    <w:p w14:paraId="57FCD280" w14:textId="77777777" w:rsidR="004D3B4F" w:rsidRDefault="004D3B4F" w:rsidP="004D3B4F">
      <w:r>
        <w:t>Přechod horizontálního vedení na svislou část přívodu do niky pro HUP bude proveden pomocí 90</w:t>
      </w:r>
      <w:r>
        <w:rPr>
          <w:vertAlign w:val="superscript"/>
        </w:rPr>
        <w:t xml:space="preserve">o </w:t>
      </w:r>
      <w:r>
        <w:t>kolena, svislá část bude uložena v ochranné trubce.</w:t>
      </w:r>
    </w:p>
    <w:p w14:paraId="19244C0C" w14:textId="77777777" w:rsidR="004D3B4F" w:rsidRDefault="004D3B4F" w:rsidP="004D3B4F">
      <w:r>
        <w:t>Potrubí bude ukončeno v nice v oplocení pozemku v kiosku před HUP spojkou ISIFLO.</w:t>
      </w:r>
    </w:p>
    <w:p w14:paraId="20863025" w14:textId="77777777" w:rsidR="004D3B4F" w:rsidRDefault="004D3B4F" w:rsidP="004D3B4F"/>
    <w:p w14:paraId="56F1AF5E" w14:textId="77777777" w:rsidR="004D3B4F" w:rsidRDefault="004D3B4F" w:rsidP="004D3B4F">
      <w:pPr>
        <w:rPr>
          <w:b/>
          <w:bCs/>
        </w:rPr>
      </w:pPr>
      <w:r>
        <w:rPr>
          <w:b/>
          <w:bCs/>
        </w:rPr>
        <w:t>Změna směru pro PE potrubí</w:t>
      </w:r>
    </w:p>
    <w:p w14:paraId="10E17E45" w14:textId="77777777" w:rsidR="004D3B4F" w:rsidRDefault="004D3B4F" w:rsidP="004D3B4F">
      <w:r>
        <w:t xml:space="preserve">Pomocí příslušných tvarovek </w:t>
      </w:r>
    </w:p>
    <w:p w14:paraId="35B5DDBB" w14:textId="77777777" w:rsidR="004D3B4F" w:rsidRDefault="004D3B4F" w:rsidP="004D3B4F">
      <w:r>
        <w:t xml:space="preserve">Na místo, kde má dojít k odbočení se přiloží tvarovka (zabalená v ochranném obalu proti znečištění) a fixem se označí místa, která se budou řezat a loupat. Po odloupnutí ochranného pláště se vyjme odbočovací kus z obalu, přiloží se k potrubí a svaří podle běžných postupů. </w:t>
      </w:r>
    </w:p>
    <w:p w14:paraId="1D081F69" w14:textId="77777777" w:rsidR="004D3B4F" w:rsidRDefault="004D3B4F" w:rsidP="004D3B4F">
      <w:r>
        <w:t>Tvorbou oblouků</w:t>
      </w:r>
    </w:p>
    <w:p w14:paraId="5BA9B5C4" w14:textId="77777777" w:rsidR="004D3B4F" w:rsidRDefault="004D3B4F" w:rsidP="004D3B4F">
      <w:r>
        <w:t xml:space="preserve">Poloměr ohybu je stejný jako u klasické PE 100+, tzn. při teplotě </w:t>
      </w:r>
      <w:proofErr w:type="gramStart"/>
      <w:r>
        <w:t>20°C</w:t>
      </w:r>
      <w:proofErr w:type="gramEnd"/>
      <w:r>
        <w:t xml:space="preserve"> = 20xD (průměr potrubí), při 10°C = 35xD, při 0°C = 50xD.</w:t>
      </w:r>
    </w:p>
    <w:p w14:paraId="18AF0A01" w14:textId="77777777" w:rsidR="004D3B4F" w:rsidRDefault="004D3B4F" w:rsidP="004D3B4F">
      <w:r>
        <w:t>Projekt trasy musí odpovídat požadavkům TPG 702 01 a souvisejícím předpisům.</w:t>
      </w:r>
    </w:p>
    <w:p w14:paraId="0E1F8E20" w14:textId="77777777" w:rsidR="004D3B4F" w:rsidRDefault="004D3B4F" w:rsidP="004D3B4F">
      <w:r>
        <w:t>PE potrubí lze použít v rozmezí teplot – 40ºC až + 60ºC s ohledem na změnu provozního tlaku.</w:t>
      </w:r>
    </w:p>
    <w:p w14:paraId="6B9C1938" w14:textId="77777777" w:rsidR="004D3B4F" w:rsidRDefault="004D3B4F" w:rsidP="004D3B4F">
      <w:r>
        <w:t xml:space="preserve"> </w:t>
      </w:r>
      <w:r>
        <w:rPr>
          <w:b/>
          <w:bCs/>
        </w:rPr>
        <w:t>Doprava a manipulace s trubkami:</w:t>
      </w:r>
    </w:p>
    <w:p w14:paraId="5E807101" w14:textId="77777777" w:rsidR="004D3B4F" w:rsidRDefault="004D3B4F" w:rsidP="004D3B4F">
      <w:r>
        <w:t>Musí odpovídat ustanovení ČSN EN 12007-2.</w:t>
      </w:r>
    </w:p>
    <w:p w14:paraId="007C105A" w14:textId="77777777" w:rsidR="004D3B4F" w:rsidRDefault="004D3B4F" w:rsidP="004D3B4F">
      <w:r>
        <w:t xml:space="preserve">Trubky musí při dopravě a skladování ležet na podkladu celou svou délkou tak, aby nedocházelo k jejich průhybům a v průběhu přepravy nesmí rovné trubky přesahovat ložnou plochu vozidla o více než </w:t>
      </w:r>
      <w:proofErr w:type="gramStart"/>
      <w:r>
        <w:t>1m</w:t>
      </w:r>
      <w:proofErr w:type="gramEnd"/>
      <w:r>
        <w:t>.</w:t>
      </w:r>
    </w:p>
    <w:p w14:paraId="328C1022" w14:textId="77777777" w:rsidR="004D3B4F" w:rsidRDefault="004D3B4F" w:rsidP="004D3B4F">
      <w:r>
        <w:t>U trub prodávaných kusově je manipulace prováděna ručně. Manipulaci musí provádět vždy takový počet pracovníků, aby výrobek byl přenášen, nikoliv tažen po zemi.</w:t>
      </w:r>
    </w:p>
    <w:p w14:paraId="4253AE1C" w14:textId="77777777" w:rsidR="004D3B4F" w:rsidRDefault="004D3B4F" w:rsidP="004D3B4F">
      <w:r>
        <w:t>Není dovoleno trubky při nakládce a vykládce házet nebo tahat po ostrém štěrku a jiných ostrých předmětech.</w:t>
      </w:r>
    </w:p>
    <w:p w14:paraId="1F4B51A3" w14:textId="77777777" w:rsidR="004D3B4F" w:rsidRDefault="004D3B4F" w:rsidP="004D3B4F">
      <w:r>
        <w:t xml:space="preserve">Do doby těsně před montáží je nutno ponechat na trubkách víčka chránící vnitřek trubky proti </w:t>
      </w:r>
      <w:r>
        <w:lastRenderedPageBreak/>
        <w:t>znečištění.</w:t>
      </w:r>
    </w:p>
    <w:p w14:paraId="278793C3" w14:textId="77777777" w:rsidR="004D3B4F" w:rsidRDefault="004D3B4F" w:rsidP="004D3B4F">
      <w:r>
        <w:t xml:space="preserve">Za nevhodnou pro použití je nutno považovat trubku nebo tu část trubky, která vykazuje poškození o hloubce </w:t>
      </w:r>
      <w:proofErr w:type="gramStart"/>
      <w:r>
        <w:t>větší</w:t>
      </w:r>
      <w:proofErr w:type="gramEnd"/>
      <w:r>
        <w:t xml:space="preserve"> než je 10% tloušťky její stěny.</w:t>
      </w:r>
    </w:p>
    <w:p w14:paraId="173C6680" w14:textId="77777777" w:rsidR="004D3B4F" w:rsidRDefault="004D3B4F" w:rsidP="004D3B4F">
      <w:r>
        <w:t>Manipulace s trubkami je možná maximálně do – 5ºC.</w:t>
      </w:r>
    </w:p>
    <w:p w14:paraId="0334FAFF" w14:textId="77777777" w:rsidR="004D3B4F" w:rsidRDefault="004D3B4F" w:rsidP="004D3B4F">
      <w:r>
        <w:t>Manipulace s výrobky je prováděna vysokozdvižným vozíkem (svitky trub 20-63mm</w:t>
      </w:r>
      <w:proofErr w:type="gramStart"/>
      <w:r>
        <w:t>),nebo</w:t>
      </w:r>
      <w:proofErr w:type="gramEnd"/>
      <w:r>
        <w:t xml:space="preserve"> vysokozdvižným vozíkem s bočním zdvihem (svitky trub 75-110mm, nebo palety trub v rovných délkách 6 a 12m).</w:t>
      </w:r>
    </w:p>
    <w:p w14:paraId="228DA87C" w14:textId="77777777" w:rsidR="004D3B4F" w:rsidRDefault="004D3B4F" w:rsidP="004D3B4F">
      <w:pPr>
        <w:rPr>
          <w:b/>
          <w:bCs/>
        </w:rPr>
      </w:pPr>
      <w:r>
        <w:rPr>
          <w:b/>
          <w:bCs/>
        </w:rPr>
        <w:t>Doba skladování hotových výrobků</w:t>
      </w:r>
    </w:p>
    <w:p w14:paraId="2F855818" w14:textId="77777777" w:rsidR="004D3B4F" w:rsidRDefault="004D3B4F" w:rsidP="004D3B4F">
      <w:r>
        <w:t xml:space="preserve">Maximální doba skladování hotových výrobků je 24 </w:t>
      </w:r>
      <w:proofErr w:type="spellStart"/>
      <w:proofErr w:type="gramStart"/>
      <w:r>
        <w:t>měsíců.Po</w:t>
      </w:r>
      <w:proofErr w:type="spellEnd"/>
      <w:proofErr w:type="gramEnd"/>
      <w:r>
        <w:t xml:space="preserve"> té jsou trubky označeny</w:t>
      </w:r>
    </w:p>
    <w:p w14:paraId="2991604B" w14:textId="77777777" w:rsidR="004D3B4F" w:rsidRDefault="004D3B4F" w:rsidP="004D3B4F">
      <w:r>
        <w:t>jako neshodný výrobek a určeny k sešrotování.</w:t>
      </w:r>
    </w:p>
    <w:p w14:paraId="4927F357" w14:textId="77777777" w:rsidR="004D3B4F" w:rsidRDefault="004D3B4F" w:rsidP="004D3B4F">
      <w:pPr>
        <w:pStyle w:val="Nadpis2"/>
      </w:pPr>
      <w:bookmarkStart w:id="9" w:name="_Toc534875760"/>
      <w:bookmarkStart w:id="10" w:name="_Toc24531418"/>
      <w:bookmarkStart w:id="11" w:name="_Toc118444328"/>
      <w:r>
        <w:t>Výškové řešení</w:t>
      </w:r>
      <w:bookmarkEnd w:id="9"/>
      <w:bookmarkEnd w:id="10"/>
      <w:bookmarkEnd w:id="11"/>
    </w:p>
    <w:p w14:paraId="1CAF1F22" w14:textId="77777777" w:rsidR="004D3B4F" w:rsidRDefault="004D3B4F" w:rsidP="004D3B4F">
      <w:r>
        <w:t xml:space="preserve">Hloubka uložení stávajícího plynovodu je uvažována cca 1,2 m. </w:t>
      </w:r>
    </w:p>
    <w:p w14:paraId="054A1C9E" w14:textId="7F913818" w:rsidR="004D3B4F" w:rsidRDefault="004D3B4F" w:rsidP="004D3B4F">
      <w:r>
        <w:t>Přípojka bude vedena v zemní rýze s výškou krytí 1,00 – 1,20 cm. Přednostně se potrubí přípojky spáduje směrem do plynovodu, dle podélného profilu, resp. výškových úrovní stávajícího terénu, bude celkové spádování plynovodní přípojky upřesněno dle hloubky uložení stávajícího plynovodního řadu.</w:t>
      </w:r>
    </w:p>
    <w:p w14:paraId="073894E5" w14:textId="77777777" w:rsidR="004D3B4F" w:rsidRDefault="004D3B4F" w:rsidP="004D3B4F">
      <w:pPr>
        <w:pStyle w:val="Nadpis2"/>
      </w:pPr>
      <w:bookmarkStart w:id="12" w:name="_Toc534875761"/>
      <w:bookmarkStart w:id="13" w:name="_Toc24531419"/>
      <w:bookmarkStart w:id="14" w:name="_Toc118444329"/>
      <w:r>
        <w:t>Zemní práce</w:t>
      </w:r>
      <w:bookmarkEnd w:id="12"/>
      <w:bookmarkEnd w:id="13"/>
      <w:bookmarkEnd w:id="14"/>
    </w:p>
    <w:p w14:paraId="20B4D136" w14:textId="77777777" w:rsidR="004D3B4F" w:rsidRDefault="004D3B4F" w:rsidP="004D3B4F">
      <w:r>
        <w:t>Pokládka musí odpovídat požadavkům platných dle jednotlivých oborů použití (jiné pro pokládku vodovodního nebo plynovodního potrubí) a rozměry výkopu by měly být totožné s pokládkou klasického PE potrubí.</w:t>
      </w:r>
    </w:p>
    <w:p w14:paraId="53CACB0D" w14:textId="77777777" w:rsidR="004D3B4F" w:rsidRDefault="004D3B4F" w:rsidP="004D3B4F">
      <w:r>
        <w:t>Šíře výkopu min. 0,8 m (šíře výkopu vychází z nařízení vlády 591/2006 Sb. o bližších min. požadavcích na bezpečnost a ochranu zdraví při práci na staveništích).</w:t>
      </w:r>
    </w:p>
    <w:p w14:paraId="25DC81AC" w14:textId="77777777" w:rsidR="004D3B4F" w:rsidRDefault="004D3B4F" w:rsidP="004D3B4F">
      <w:r>
        <w:t>Pro napojení na stávající plynovod bude v místě napojení těžena šachta rozměru 1,5 x 1,5 m</w:t>
      </w:r>
    </w:p>
    <w:p w14:paraId="1767760F" w14:textId="77777777" w:rsidR="004D3B4F" w:rsidRDefault="004D3B4F" w:rsidP="004D3B4F">
      <w:r>
        <w:t xml:space="preserve">Celá vrstva se skládá z lože, bočního, krycího a horního obsypu. </w:t>
      </w:r>
    </w:p>
    <w:p w14:paraId="7728D75E" w14:textId="77777777" w:rsidR="004D3B4F" w:rsidRDefault="004D3B4F" w:rsidP="004D3B4F">
      <w:r>
        <w:t>Vedení plynovodu pod komunikací bude provedeno protlačením ochranné trubky dle TPG 702 01 (d63mm), ochranná trubky bude na obou koncích (přesah komunikace min. 1,0 m) utěsněna proti vnikání nečistot.</w:t>
      </w:r>
    </w:p>
    <w:p w14:paraId="74DB1AA5" w14:textId="77777777" w:rsidR="004D3B4F" w:rsidRDefault="004D3B4F" w:rsidP="004D3B4F">
      <w:pPr>
        <w:rPr>
          <w:b/>
          <w:bCs/>
        </w:rPr>
      </w:pPr>
      <w:r>
        <w:rPr>
          <w:b/>
          <w:bCs/>
        </w:rPr>
        <w:t>LOŽE</w:t>
      </w:r>
    </w:p>
    <w:p w14:paraId="149A228E" w14:textId="77777777" w:rsidR="004D3B4F" w:rsidRDefault="004D3B4F" w:rsidP="004D3B4F">
      <w:pPr>
        <w:numPr>
          <w:ilvl w:val="0"/>
          <w:numId w:val="30"/>
        </w:numPr>
        <w:suppressAutoHyphens w:val="0"/>
      </w:pPr>
      <w:r>
        <w:t xml:space="preserve">Dno by mělo být vytvořeno podle spádu potrubí. Musí být srovnáno tak, aby na něm potrubí leželo po celé délce (vyrovnávací vrstva by měla mít </w:t>
      </w:r>
      <w:proofErr w:type="gramStart"/>
      <w:r>
        <w:t>50mm - 100mm</w:t>
      </w:r>
      <w:proofErr w:type="gramEnd"/>
      <w:r>
        <w:t xml:space="preserve">). Potrubí nesmí ležet na zmrzlé zemině a nesmí v ní být ani kameny se zrnitostí větší než </w:t>
      </w:r>
      <w:proofErr w:type="gramStart"/>
      <w:r>
        <w:t>63mm</w:t>
      </w:r>
      <w:proofErr w:type="gramEnd"/>
      <w:r>
        <w:t xml:space="preserve"> a materiály, které mohou v čase měnit svůj objem nebo konzistenci. To platí i pro </w:t>
      </w:r>
      <w:proofErr w:type="spellStart"/>
      <w:r>
        <w:t>obsypové</w:t>
      </w:r>
      <w:proofErr w:type="spellEnd"/>
      <w:r>
        <w:t xml:space="preserve"> vrstvy. A to proto, aby nedocházelo k bodovému zatížení a deformaci určitého místa na potrubí.</w:t>
      </w:r>
    </w:p>
    <w:p w14:paraId="782C69BD" w14:textId="77777777" w:rsidR="004D3B4F" w:rsidRDefault="004D3B4F" w:rsidP="004D3B4F">
      <w:pPr>
        <w:ind w:left="720" w:firstLine="0"/>
      </w:pPr>
    </w:p>
    <w:p w14:paraId="5AE174CA" w14:textId="77777777" w:rsidR="004D3B4F" w:rsidRDefault="004D3B4F" w:rsidP="004D3B4F">
      <w:pPr>
        <w:rPr>
          <w:b/>
          <w:bCs/>
        </w:rPr>
      </w:pPr>
      <w:r>
        <w:rPr>
          <w:b/>
          <w:bCs/>
        </w:rPr>
        <w:t>OBSYP</w:t>
      </w:r>
    </w:p>
    <w:p w14:paraId="164A5069" w14:textId="77777777" w:rsidR="004D3B4F" w:rsidRDefault="004D3B4F" w:rsidP="004D3B4F">
      <w:pPr>
        <w:numPr>
          <w:ilvl w:val="0"/>
          <w:numId w:val="30"/>
        </w:numPr>
        <w:suppressAutoHyphens w:val="0"/>
      </w:pPr>
      <w:r>
        <w:t xml:space="preserve">Obsyp potrubí se provádí ve dvou vrstvách (boční a krycí) a tvoří tzv. účinnou vrstvu. Ta by měla dosahovat do výšky </w:t>
      </w:r>
      <w:proofErr w:type="gramStart"/>
      <w:r>
        <w:t>15 – 30</w:t>
      </w:r>
      <w:proofErr w:type="gramEnd"/>
      <w:r>
        <w:t xml:space="preserve"> cm nad horní okraj trubky. Vždy se musí dbát na to, abychom nehutnili zeminu nad trubkou, ale po stranách. Zasypávání provádíme z přiměřené vzdálenosti, abychom potrubí nepoškodili. </w:t>
      </w:r>
      <w:r>
        <w:rPr>
          <w:b/>
          <w:bCs/>
        </w:rPr>
        <w:t xml:space="preserve">Na veškeré tvarovky a spoje musí být použit jen těžený písek v souladu s TPG 702 01 tzn. bez </w:t>
      </w:r>
      <w:proofErr w:type="spellStart"/>
      <w:r>
        <w:rPr>
          <w:b/>
          <w:bCs/>
        </w:rPr>
        <w:t>ostrohraných</w:t>
      </w:r>
      <w:proofErr w:type="spellEnd"/>
      <w:r>
        <w:rPr>
          <w:b/>
          <w:bCs/>
        </w:rPr>
        <w:t xml:space="preserve"> zrn s velikostí nejvýše 16 mm</w:t>
      </w:r>
      <w:r>
        <w:t>.</w:t>
      </w:r>
    </w:p>
    <w:p w14:paraId="3BFB9C9E" w14:textId="77777777" w:rsidR="004D3B4F" w:rsidRDefault="004D3B4F" w:rsidP="004D3B4F">
      <w:pPr>
        <w:ind w:left="720" w:firstLine="0"/>
      </w:pPr>
      <w:r>
        <w:t>Nad obsyp bude položena výstražná fólie PVC šířky 33 cm a bude proveden hutněný zásyp výkopem</w:t>
      </w:r>
    </w:p>
    <w:p w14:paraId="3EB43663" w14:textId="77777777" w:rsidR="004D3B4F" w:rsidRDefault="004D3B4F" w:rsidP="004D3B4F">
      <w:pPr>
        <w:ind w:left="720" w:firstLine="0"/>
      </w:pPr>
    </w:p>
    <w:p w14:paraId="22973767" w14:textId="77777777" w:rsidR="004D3B4F" w:rsidRDefault="004D3B4F" w:rsidP="004D3B4F">
      <w:pPr>
        <w:rPr>
          <w:b/>
          <w:bCs/>
        </w:rPr>
      </w:pPr>
      <w:r>
        <w:rPr>
          <w:b/>
          <w:bCs/>
        </w:rPr>
        <w:t>HORNÍ ZÁSYP VÝKOPU</w:t>
      </w:r>
    </w:p>
    <w:p w14:paraId="1E35302E" w14:textId="77777777" w:rsidR="004D3B4F" w:rsidRDefault="004D3B4F" w:rsidP="004D3B4F">
      <w:pPr>
        <w:numPr>
          <w:ilvl w:val="0"/>
          <w:numId w:val="30"/>
        </w:numPr>
        <w:suppressAutoHyphens w:val="0"/>
      </w:pPr>
      <w:r>
        <w:t xml:space="preserve">Optimální je použít zeminu, která jde bez problémů zhutnit. Zároveň je však důležité, kde je potrubí uloženo. V případě, že se jedná o výkop provedený ve volném terénu, lze použít k hornímu zásypu vykopanou zeminu. Před znovupoužitím ji však musíme uložit na místo, kde zamezíme jejímu zmrznutí nebo jakékoliv jiné změně konzistence vlivem povětrnostních podmínek. Pokud je potrubí uloženo pod komunikací je lepší použít kvalitnější materiál, např. </w:t>
      </w:r>
      <w:r>
        <w:lastRenderedPageBreak/>
        <w:t xml:space="preserve">štěrkopísek. Od 30 cm zásypu lze hutnit zeminu i přímo nad potrubím. </w:t>
      </w:r>
    </w:p>
    <w:p w14:paraId="79860C4E" w14:textId="77777777" w:rsidR="004D3B4F" w:rsidRDefault="004D3B4F" w:rsidP="004D3B4F">
      <w:pPr>
        <w:pStyle w:val="Nadpis2"/>
      </w:pPr>
      <w:bookmarkStart w:id="15" w:name="_Toc534875762"/>
      <w:bookmarkStart w:id="16" w:name="_Toc24531420"/>
      <w:bookmarkStart w:id="17" w:name="_Toc118444330"/>
      <w:r>
        <w:t>Signalizační vodič</w:t>
      </w:r>
      <w:bookmarkEnd w:id="15"/>
      <w:bookmarkEnd w:id="16"/>
      <w:bookmarkEnd w:id="17"/>
    </w:p>
    <w:p w14:paraId="26930400" w14:textId="77777777" w:rsidR="004D3B4F" w:rsidRDefault="004D3B4F" w:rsidP="004D3B4F">
      <w:r>
        <w:t>Na plynovodní přípojce bude uložen signalizační vodič dle TPG 702 01. Minimální průřez měděného vodiče je 2,5 mm</w:t>
      </w:r>
      <w:proofErr w:type="gramStart"/>
      <w:r>
        <w:rPr>
          <w:vertAlign w:val="superscript"/>
        </w:rPr>
        <w:t>2</w:t>
      </w:r>
      <w:r>
        <w:t xml:space="preserve"> ,</w:t>
      </w:r>
      <w:proofErr w:type="gramEnd"/>
      <w:r>
        <w:t xml:space="preserve"> izolace CYY. </w:t>
      </w:r>
    </w:p>
    <w:p w14:paraId="710D2A9F" w14:textId="77777777" w:rsidR="004D3B4F" w:rsidRDefault="004D3B4F" w:rsidP="004D3B4F">
      <w:r>
        <w:t xml:space="preserve">Propojení signalizačního vodiče přípojky s vodičem na plynovodu bude provedeno tak, aby </w:t>
      </w:r>
      <w:proofErr w:type="gramStart"/>
      <w:r>
        <w:t>signalizační  vodič</w:t>
      </w:r>
      <w:proofErr w:type="gramEnd"/>
      <w:r>
        <w:t xml:space="preserve">  na  plynovodu  nebyl  přerušen  (po  odizolování,  bez  jeho  přerušení  se  připojí  signalizační  vodič přípojky). Spoje signalizačních vodičů musí být spájeny nebo spojeny mechanickou svorkou. </w:t>
      </w:r>
    </w:p>
    <w:p w14:paraId="2128FF90" w14:textId="77777777" w:rsidR="004D3B4F" w:rsidRDefault="004D3B4F" w:rsidP="004D3B4F">
      <w:r>
        <w:t xml:space="preserve">Spoje musí být proti korozi chráněny izolací, která bude adekvátní předpokládané životnosti potrubí. Aplikace izolace nesmí tepelně ohrozit PE potrubí. </w:t>
      </w:r>
    </w:p>
    <w:p w14:paraId="3CE0FD12" w14:textId="77777777" w:rsidR="004D3B4F" w:rsidRDefault="004D3B4F" w:rsidP="004D3B4F">
      <w:r>
        <w:t xml:space="preserve">Konec signalizačního vodiče plynovodní přípojky z PE bude uchycen v objektu HUP bez zásuvky tak, aby nemohlo dojít k vodivému propojení s OPZ. Současně musí být ponechán dostatečně dlouhý konec (min. 30 cm) pro možnost napojení vodiče na detekční zařízení. </w:t>
      </w:r>
    </w:p>
    <w:p w14:paraId="1E597980" w14:textId="77777777" w:rsidR="004D3B4F" w:rsidRDefault="004D3B4F" w:rsidP="004D3B4F">
      <w:r>
        <w:t xml:space="preserve">Funkce signalizačního vodiče musí být před předáním stavby ověřena. </w:t>
      </w:r>
    </w:p>
    <w:p w14:paraId="6996F4CC" w14:textId="77777777" w:rsidR="004D3B4F" w:rsidRDefault="004D3B4F" w:rsidP="004D3B4F">
      <w:r>
        <w:t xml:space="preserve">Výstražná folie se ukládá v souladu s TPG 702 01 a musí být v souladu s ČSN EN 12 613. Sloučení funkce signalizačního vodiče a výstražné fólie je zakázáno. </w:t>
      </w:r>
    </w:p>
    <w:p w14:paraId="5F3A1305" w14:textId="77777777" w:rsidR="004D3B4F" w:rsidRDefault="004D3B4F" w:rsidP="004D3B4F">
      <w:pPr>
        <w:pStyle w:val="Nadpis2"/>
      </w:pPr>
      <w:bookmarkStart w:id="18" w:name="_Toc534875763"/>
      <w:bookmarkStart w:id="19" w:name="_Toc24531421"/>
      <w:bookmarkStart w:id="20" w:name="_Toc118444331"/>
      <w:r>
        <w:t>Čištění potrubí</w:t>
      </w:r>
      <w:bookmarkEnd w:id="18"/>
      <w:bookmarkEnd w:id="19"/>
      <w:bookmarkEnd w:id="20"/>
      <w:r>
        <w:t xml:space="preserve"> </w:t>
      </w:r>
    </w:p>
    <w:p w14:paraId="51F889A5" w14:textId="77777777" w:rsidR="004D3B4F" w:rsidRDefault="004D3B4F" w:rsidP="004D3B4F">
      <w:r>
        <w:t xml:space="preserve">Plynovodní přípojka musí být předána k provozování s čistým a suchým vnitřním povrchem. </w:t>
      </w:r>
    </w:p>
    <w:p w14:paraId="46C56F2F" w14:textId="77777777" w:rsidR="004D3B4F" w:rsidRDefault="004D3B4F" w:rsidP="004D3B4F">
      <w:proofErr w:type="gramStart"/>
      <w:r>
        <w:t>Čištění  plynovodu</w:t>
      </w:r>
      <w:proofErr w:type="gramEnd"/>
      <w:r>
        <w:t xml:space="preserve">  musí  být  vyžadováno  pokaždé,  vznikne-li  důvodné  podezření  ze  zaplavení potrubí vodou, znečištění při montáži, skladování nebo v průběhu tlakové zkoušky provedené kompresorem bez odlučovače vlhkosti. Způsob a technologii čištění navrhuje dodavatel montážních prací. Čištění plynovodu se provádí postupy uvedenými v TPG 702 11, určenými pro příslušný materiál plynovodu. O vyčištění potrubí provede dodavatelská firma zápis do stavebního deníku. </w:t>
      </w:r>
    </w:p>
    <w:p w14:paraId="1F473BA9" w14:textId="77777777" w:rsidR="004D3B4F" w:rsidRDefault="004D3B4F" w:rsidP="004D3B4F">
      <w:pPr>
        <w:pStyle w:val="Nadpis2"/>
      </w:pPr>
      <w:bookmarkStart w:id="21" w:name="_Toc534875764"/>
      <w:bookmarkStart w:id="22" w:name="_Toc24531422"/>
      <w:bookmarkStart w:id="23" w:name="_Toc118444332"/>
      <w:r>
        <w:t>Provozní přetlak</w:t>
      </w:r>
      <w:bookmarkEnd w:id="21"/>
      <w:bookmarkEnd w:id="22"/>
      <w:bookmarkEnd w:id="23"/>
    </w:p>
    <w:p w14:paraId="0AC89738" w14:textId="77777777" w:rsidR="004D3B4F" w:rsidRDefault="004D3B4F" w:rsidP="004D3B4F">
      <w:r>
        <w:t xml:space="preserve">Provozní přetlak plynovodu do 300,00 </w:t>
      </w:r>
      <w:proofErr w:type="spellStart"/>
      <w:r>
        <w:t>kPa</w:t>
      </w:r>
      <w:proofErr w:type="spellEnd"/>
      <w:r>
        <w:t>.</w:t>
      </w:r>
    </w:p>
    <w:p w14:paraId="4C5DE422" w14:textId="77777777" w:rsidR="004D3B4F" w:rsidRDefault="004D3B4F" w:rsidP="004D3B4F">
      <w:pPr>
        <w:pStyle w:val="Nadpis2"/>
      </w:pPr>
      <w:bookmarkStart w:id="24" w:name="_Toc534875765"/>
      <w:bookmarkStart w:id="25" w:name="_Toc24531423"/>
      <w:bookmarkStart w:id="26" w:name="_Toc118444333"/>
      <w:r>
        <w:t>Zkoušení potrubí</w:t>
      </w:r>
      <w:bookmarkEnd w:id="24"/>
      <w:bookmarkEnd w:id="25"/>
      <w:bookmarkEnd w:id="26"/>
    </w:p>
    <w:p w14:paraId="4905CD4F" w14:textId="77777777" w:rsidR="004D3B4F" w:rsidRDefault="004D3B4F" w:rsidP="004D3B4F">
      <w:r>
        <w:t>Na plynovodu bude provedena zkouška pevnosti a těsnosti v rozsahu dle ČSN EN 12007 (38 6413) a TPG 702 01. Zkouška bude provedena pneumaticky na celém smontovaném úseku, zkušební médium vzduch nebo inertní plyn.</w:t>
      </w:r>
    </w:p>
    <w:p w14:paraId="7EA22B2F" w14:textId="77777777" w:rsidR="004D3B4F" w:rsidRDefault="004D3B4F" w:rsidP="004D3B4F">
      <w:pPr>
        <w:pStyle w:val="Nadpis2"/>
      </w:pPr>
      <w:bookmarkStart w:id="27" w:name="_Toc534875766"/>
      <w:bookmarkStart w:id="28" w:name="_Toc24531424"/>
      <w:bookmarkStart w:id="29" w:name="_Toc118444334"/>
      <w:r>
        <w:t>Předání a převzetí</w:t>
      </w:r>
      <w:bookmarkEnd w:id="27"/>
      <w:bookmarkEnd w:id="28"/>
      <w:bookmarkEnd w:id="29"/>
    </w:p>
    <w:p w14:paraId="2E5FA1F6" w14:textId="77777777" w:rsidR="004D3B4F" w:rsidRDefault="004D3B4F" w:rsidP="004D3B4F">
      <w:r>
        <w:t>Majetkoprávní vztah plynovodní přípojky bude ujednán smluvně mezi odběratelem (vlastníkem připojovaného OPZ) a provozovatel distribuční soustavy.</w:t>
      </w:r>
    </w:p>
    <w:p w14:paraId="25D525D2" w14:textId="77777777" w:rsidR="004D3B4F" w:rsidRDefault="004D3B4F" w:rsidP="004D3B4F">
      <w:pPr>
        <w:pStyle w:val="Nadpis2"/>
      </w:pPr>
      <w:bookmarkStart w:id="30" w:name="_Toc534875767"/>
      <w:bookmarkStart w:id="31" w:name="_Toc24531425"/>
      <w:bookmarkStart w:id="32" w:name="_Toc118444335"/>
      <w:r>
        <w:t>Bezpečnost práce</w:t>
      </w:r>
      <w:bookmarkEnd w:id="30"/>
      <w:bookmarkEnd w:id="31"/>
      <w:bookmarkEnd w:id="32"/>
    </w:p>
    <w:p w14:paraId="7D18BFC1" w14:textId="77777777" w:rsidR="004D3B4F" w:rsidRDefault="004D3B4F" w:rsidP="004D3B4F">
      <w:r>
        <w:t xml:space="preserve">Práce budou prováděny dle ČSN EN 12007-1 (38 6413) a norem souvisejících, dále dle předpisů TPG pro stavbu plynovodů. Během provádění prací musí být dodržovány bezpečnostní předpisy. Zvláště nutno dbát na ohraničení výkopu zábranami a noční osvětlení výkopu. </w:t>
      </w:r>
    </w:p>
    <w:p w14:paraId="3981407B" w14:textId="77777777" w:rsidR="004D3B4F" w:rsidRDefault="004D3B4F" w:rsidP="004D3B4F">
      <w:pPr>
        <w:pStyle w:val="Nadpis2"/>
      </w:pPr>
      <w:bookmarkStart w:id="33" w:name="_Toc534875768"/>
      <w:bookmarkStart w:id="34" w:name="_Toc24531426"/>
      <w:bookmarkStart w:id="35" w:name="_Toc118444336"/>
      <w:r>
        <w:t>Základní povinnosti provozovatele</w:t>
      </w:r>
      <w:bookmarkEnd w:id="33"/>
      <w:bookmarkEnd w:id="34"/>
      <w:bookmarkEnd w:id="35"/>
    </w:p>
    <w:p w14:paraId="2E9381C8" w14:textId="77777777" w:rsidR="004D3B4F" w:rsidRDefault="004D3B4F" w:rsidP="004D3B4F">
      <w:r>
        <w:t>Uvádět do provozu pouze plynová zařízení, u nichž byla provedena výchozí revize a odborné přezkoušení.</w:t>
      </w:r>
    </w:p>
    <w:p w14:paraId="6BE699FD" w14:textId="77777777" w:rsidR="004D3B4F" w:rsidRDefault="004D3B4F" w:rsidP="004D3B4F">
      <w:r>
        <w:t>Zajistit bezpečný a spolehlivý provoz plynového zařízení v souladu s platnými právními předpisy.</w:t>
      </w:r>
    </w:p>
    <w:p w14:paraId="08AE71EE" w14:textId="77777777" w:rsidR="004D3B4F" w:rsidRDefault="004D3B4F" w:rsidP="004D3B4F">
      <w:pPr>
        <w:pStyle w:val="Nadpis2"/>
      </w:pPr>
      <w:bookmarkStart w:id="36" w:name="_Toc534875769"/>
      <w:bookmarkStart w:id="37" w:name="_Toc24531427"/>
      <w:bookmarkStart w:id="38" w:name="_Toc118444337"/>
      <w:r>
        <w:t>Provoz plynového zařízení</w:t>
      </w:r>
      <w:bookmarkEnd w:id="36"/>
      <w:bookmarkEnd w:id="37"/>
      <w:bookmarkEnd w:id="38"/>
    </w:p>
    <w:p w14:paraId="2755640C" w14:textId="77777777" w:rsidR="004D3B4F" w:rsidRDefault="004D3B4F" w:rsidP="004D3B4F">
      <w:r>
        <w:t xml:space="preserve">Oprávněná organizace, která provedla montáž plynového zařízení, je povinna prokazatelně </w:t>
      </w:r>
      <w:r>
        <w:lastRenderedPageBreak/>
        <w:t>seznámit vlastníka (resp. provozovatele) a uživatele se základními pokyny pro provoz, kontroly a revize.</w:t>
      </w:r>
    </w:p>
    <w:p w14:paraId="0F49C6B1" w14:textId="77777777" w:rsidR="004D3B4F" w:rsidRDefault="004D3B4F" w:rsidP="004D3B4F">
      <w:pPr>
        <w:pStyle w:val="Nadpis2"/>
      </w:pPr>
      <w:bookmarkStart w:id="39" w:name="_Toc534875771"/>
      <w:bookmarkStart w:id="40" w:name="_Toc24531429"/>
      <w:bookmarkStart w:id="41" w:name="_Toc118444338"/>
      <w:r>
        <w:t>Nakládání s odpady</w:t>
      </w:r>
      <w:bookmarkEnd w:id="39"/>
      <w:bookmarkEnd w:id="40"/>
      <w:bookmarkEnd w:id="41"/>
      <w:r>
        <w:t xml:space="preserve"> </w:t>
      </w:r>
    </w:p>
    <w:p w14:paraId="1C5829CD" w14:textId="77777777" w:rsidR="004D3B4F" w:rsidRDefault="004D3B4F" w:rsidP="004D3B4F">
      <w:r>
        <w:t xml:space="preserve">Veškeré nakládání s odpady produkovanými při výstavbě, v rámci provozu, případně při </w:t>
      </w:r>
    </w:p>
    <w:p w14:paraId="7D486B78" w14:textId="77777777" w:rsidR="004D3B4F" w:rsidRDefault="004D3B4F" w:rsidP="004D3B4F">
      <w:pPr>
        <w:ind w:firstLine="0"/>
      </w:pPr>
      <w:proofErr w:type="gramStart"/>
      <w:r>
        <w:t>havarijních  situacích</w:t>
      </w:r>
      <w:proofErr w:type="gramEnd"/>
      <w:r>
        <w:t xml:space="preserve">  musí  být  v souladu  se  zákonem  č.  185/</w:t>
      </w:r>
      <w:proofErr w:type="gramStart"/>
      <w:r>
        <w:t>2001  Sb.</w:t>
      </w:r>
      <w:proofErr w:type="gramEnd"/>
      <w:r>
        <w:t xml:space="preserve">,  o  odpadech  a s vyhláškou č. 383/2001 Sb., o podrobnostech nakládání s odpady v platném znění.  </w:t>
      </w:r>
    </w:p>
    <w:p w14:paraId="5E4FDE2B" w14:textId="77777777" w:rsidR="004D3B4F" w:rsidRDefault="004D3B4F" w:rsidP="004D3B4F">
      <w:proofErr w:type="gramStart"/>
      <w:r>
        <w:t>Plně  zodpovědný</w:t>
      </w:r>
      <w:proofErr w:type="gramEnd"/>
      <w:r>
        <w:t xml:space="preserve">  za  nakládání  s  odpady  během  výstavby  (třídění,  správné  ukládání  a </w:t>
      </w:r>
    </w:p>
    <w:p w14:paraId="390AEFF6" w14:textId="77777777" w:rsidR="004D3B4F" w:rsidRDefault="004D3B4F" w:rsidP="004D3B4F">
      <w:pPr>
        <w:ind w:firstLine="0"/>
      </w:pPr>
      <w:r>
        <w:t xml:space="preserve">následné využití nebo odstranění) je hlavní dodavatel stavby. Tato skutečnost bude uvedena </w:t>
      </w:r>
    </w:p>
    <w:p w14:paraId="73A4901F" w14:textId="77777777" w:rsidR="004D3B4F" w:rsidRDefault="004D3B4F" w:rsidP="004D3B4F">
      <w:pPr>
        <w:ind w:firstLine="0"/>
      </w:pPr>
      <w:r>
        <w:t xml:space="preserve">ve smlouvě o provedení prací. Bude původcem odpadů a budou se na něho vztahovat všechny povinnosti vyplývající z výše uvedeného zákona č. 185/2001 Sb.  </w:t>
      </w:r>
    </w:p>
    <w:p w14:paraId="0B39FAB6" w14:textId="77777777" w:rsidR="004D3B4F" w:rsidRDefault="004D3B4F" w:rsidP="004D3B4F">
      <w:proofErr w:type="gramStart"/>
      <w:r>
        <w:t>Odpady  jsou</w:t>
      </w:r>
      <w:proofErr w:type="gramEnd"/>
      <w:r>
        <w:t xml:space="preserve">  zhodnoceny  v  rozdělení  podle  časového  období  jejich  vzniku  a </w:t>
      </w:r>
    </w:p>
    <w:p w14:paraId="4A53DEED" w14:textId="77777777" w:rsidR="004D3B4F" w:rsidRDefault="004D3B4F" w:rsidP="004D3B4F">
      <w:pPr>
        <w:ind w:firstLine="0"/>
      </w:pPr>
      <w:proofErr w:type="gramStart"/>
      <w:r>
        <w:t>klasifikovány  podle</w:t>
      </w:r>
      <w:proofErr w:type="gramEnd"/>
      <w:r>
        <w:t xml:space="preserve">  vyhlášky  č.  381/</w:t>
      </w:r>
      <w:proofErr w:type="gramStart"/>
      <w:r>
        <w:t>2001  Sb.</w:t>
      </w:r>
      <w:proofErr w:type="gramEnd"/>
      <w:r>
        <w:t xml:space="preserve">,  kterou  se  stanoví  Katalog  odpadů.  Odpady, </w:t>
      </w:r>
    </w:p>
    <w:p w14:paraId="0E9BF687" w14:textId="77777777" w:rsidR="004D3B4F" w:rsidRDefault="004D3B4F" w:rsidP="004D3B4F">
      <w:pPr>
        <w:ind w:firstLine="0"/>
      </w:pPr>
      <w:r>
        <w:t xml:space="preserve">které mohou vznikat v souvislosti s realizací záměru je možno rozdělit do 2 </w:t>
      </w:r>
      <w:proofErr w:type="gramStart"/>
      <w:r>
        <w:t>skupin :</w:t>
      </w:r>
      <w:proofErr w:type="gramEnd"/>
      <w:r>
        <w:t xml:space="preserve"> </w:t>
      </w:r>
    </w:p>
    <w:p w14:paraId="104D5703" w14:textId="77777777" w:rsidR="004D3B4F" w:rsidRDefault="004D3B4F" w:rsidP="004D3B4F">
      <w:r>
        <w:t xml:space="preserve">•   odpady vznikající z přípravy a realizace výstavby </w:t>
      </w:r>
    </w:p>
    <w:p w14:paraId="020FC9E3" w14:textId="77777777" w:rsidR="004D3B4F" w:rsidRDefault="004D3B4F" w:rsidP="004D3B4F">
      <w:r>
        <w:t xml:space="preserve">•   odpady vznikající při provozu (řeší provozovatel) </w:t>
      </w:r>
    </w:p>
    <w:p w14:paraId="32C0BAFE" w14:textId="77777777" w:rsidR="004D3B4F" w:rsidRDefault="004D3B4F" w:rsidP="004D3B4F"/>
    <w:p w14:paraId="26D27E97" w14:textId="77777777" w:rsidR="004D3B4F" w:rsidRDefault="004D3B4F" w:rsidP="004D3B4F">
      <w:pPr>
        <w:rPr>
          <w:b/>
          <w:bCs/>
        </w:rPr>
      </w:pPr>
      <w:r>
        <w:rPr>
          <w:b/>
          <w:bCs/>
        </w:rPr>
        <w:t xml:space="preserve">Odpady vzniklé při výstavbě </w:t>
      </w:r>
    </w:p>
    <w:p w14:paraId="744F28F0" w14:textId="77777777" w:rsidR="004D3B4F" w:rsidRDefault="004D3B4F" w:rsidP="004D3B4F">
      <w:proofErr w:type="gramStart"/>
      <w:r>
        <w:t>Odpady  budou</w:t>
      </w:r>
      <w:proofErr w:type="gramEnd"/>
      <w:r>
        <w:t xml:space="preserve">  přechodně  shromažďovány  v odpovídajících  shromažďovacích </w:t>
      </w:r>
    </w:p>
    <w:p w14:paraId="1BE28756" w14:textId="77777777" w:rsidR="004D3B4F" w:rsidRDefault="004D3B4F" w:rsidP="004D3B4F">
      <w:pPr>
        <w:ind w:firstLine="0"/>
      </w:pPr>
      <w:r>
        <w:t xml:space="preserve">prostředcích nebo na určených místech (zabezpečených plochách), odděleně podle kategorií a druhů.   </w:t>
      </w:r>
    </w:p>
    <w:p w14:paraId="5C6EA35D" w14:textId="77777777" w:rsidR="004D3B4F" w:rsidRDefault="004D3B4F" w:rsidP="004D3B4F">
      <w:proofErr w:type="gramStart"/>
      <w:r>
        <w:t>Podrobná  specifikace</w:t>
      </w:r>
      <w:proofErr w:type="gramEnd"/>
      <w:r>
        <w:t xml:space="preserve">  druhů  a  množství  vznikajících  odpadů  bude  možná  během </w:t>
      </w:r>
    </w:p>
    <w:p w14:paraId="1B7E1EAC" w14:textId="77777777" w:rsidR="004D3B4F" w:rsidRDefault="004D3B4F" w:rsidP="004D3B4F">
      <w:pPr>
        <w:ind w:firstLine="0"/>
      </w:pPr>
      <w:proofErr w:type="gramStart"/>
      <w:r>
        <w:t>realizace  stavby</w:t>
      </w:r>
      <w:proofErr w:type="gramEnd"/>
      <w:r>
        <w:t xml:space="preserve">.  </w:t>
      </w:r>
      <w:proofErr w:type="gramStart"/>
      <w:r>
        <w:t>Ke  kolaudaci</w:t>
      </w:r>
      <w:proofErr w:type="gramEnd"/>
      <w:r>
        <w:t xml:space="preserve">  stavby  je  nutno  doložit  doklady  o  způsobu  zneškodňování </w:t>
      </w:r>
    </w:p>
    <w:p w14:paraId="506B77F0" w14:textId="77777777" w:rsidR="004D3B4F" w:rsidRDefault="004D3B4F" w:rsidP="004D3B4F">
      <w:pPr>
        <w:ind w:firstLine="0"/>
      </w:pPr>
      <w:proofErr w:type="gramStart"/>
      <w:r>
        <w:t>jednotlivých  druhů</w:t>
      </w:r>
      <w:proofErr w:type="gramEnd"/>
      <w:r>
        <w:t xml:space="preserve">  odpadů  vznikajících  během  realizace  stavby.  </w:t>
      </w:r>
      <w:proofErr w:type="gramStart"/>
      <w:r>
        <w:t>Odpady  vznikající</w:t>
      </w:r>
      <w:proofErr w:type="gramEnd"/>
      <w:r>
        <w:t xml:space="preserve">  při </w:t>
      </w:r>
    </w:p>
    <w:p w14:paraId="45E508A8" w14:textId="77777777" w:rsidR="004D3B4F" w:rsidRDefault="004D3B4F" w:rsidP="004D3B4F">
      <w:pPr>
        <w:ind w:firstLine="0"/>
      </w:pPr>
      <w:r>
        <w:t xml:space="preserve">výstavbě a provozu sítí budou zneškodněny odvozem na odpovídající skládku materiálu. </w:t>
      </w:r>
    </w:p>
    <w:p w14:paraId="7E89E008" w14:textId="77777777" w:rsidR="004D3B4F" w:rsidRDefault="004D3B4F" w:rsidP="004D3B4F">
      <w:pPr>
        <w:ind w:firstLine="0"/>
      </w:pPr>
    </w:p>
    <w:p w14:paraId="0A648C4B" w14:textId="77777777" w:rsidR="004D3B4F" w:rsidRDefault="004D3B4F" w:rsidP="004D3B4F">
      <w:pPr>
        <w:ind w:firstLine="0"/>
        <w:rPr>
          <w:b/>
          <w:bCs/>
        </w:rPr>
      </w:pPr>
      <w:r>
        <w:rPr>
          <w:b/>
          <w:bCs/>
        </w:rPr>
        <w:tab/>
        <w:t xml:space="preserve">Odpady z přípravy a realizace stavby </w:t>
      </w:r>
    </w:p>
    <w:p w14:paraId="4E66D69D" w14:textId="77777777" w:rsidR="004D3B4F" w:rsidRDefault="004D3B4F" w:rsidP="004D3B4F">
      <w:pPr>
        <w:ind w:firstLine="0"/>
      </w:pPr>
      <w:proofErr w:type="gramStart"/>
      <w:r>
        <w:t xml:space="preserve">Kód  </w:t>
      </w:r>
      <w:r>
        <w:tab/>
      </w:r>
      <w:proofErr w:type="gramEnd"/>
      <w:r>
        <w:tab/>
        <w:t xml:space="preserve">Název podskupiny  nebo druhu odpadu   </w:t>
      </w:r>
      <w:r>
        <w:tab/>
        <w:t xml:space="preserve">Kat.  </w:t>
      </w:r>
      <w:r>
        <w:tab/>
        <w:t xml:space="preserve">Příklad zdroje odpadů </w:t>
      </w:r>
    </w:p>
    <w:p w14:paraId="5A4415CE" w14:textId="77777777" w:rsidR="004D3B4F" w:rsidRDefault="004D3B4F" w:rsidP="004D3B4F">
      <w:pPr>
        <w:ind w:firstLine="0"/>
      </w:pPr>
      <w:r>
        <w:t xml:space="preserve">02 01 03    </w:t>
      </w:r>
      <w:r>
        <w:tab/>
        <w:t xml:space="preserve">Odpad rostlinných pletiv     </w:t>
      </w:r>
      <w:r>
        <w:tab/>
      </w:r>
      <w:r>
        <w:tab/>
      </w:r>
      <w:r>
        <w:tab/>
      </w:r>
      <w:proofErr w:type="gramStart"/>
      <w:r>
        <w:t xml:space="preserve">O  </w:t>
      </w:r>
      <w:r>
        <w:tab/>
      </w:r>
      <w:proofErr w:type="gramEnd"/>
      <w:r>
        <w:t xml:space="preserve">Příprava staveniště </w:t>
      </w:r>
    </w:p>
    <w:p w14:paraId="010578B3" w14:textId="77777777" w:rsidR="004D3B4F" w:rsidRDefault="004D3B4F" w:rsidP="004D3B4F">
      <w:pPr>
        <w:ind w:firstLine="0"/>
      </w:pPr>
      <w:r>
        <w:t xml:space="preserve">13 02 </w:t>
      </w:r>
      <w:proofErr w:type="gramStart"/>
      <w:r>
        <w:t xml:space="preserve">05  </w:t>
      </w:r>
      <w:r>
        <w:tab/>
      </w:r>
      <w:proofErr w:type="gramEnd"/>
      <w:r>
        <w:t>Nechlorované minerální,</w:t>
      </w:r>
      <w:r>
        <w:tab/>
      </w:r>
      <w:r>
        <w:tab/>
      </w:r>
      <w:r>
        <w:tab/>
        <w:t xml:space="preserve">N  </w:t>
      </w:r>
      <w:r>
        <w:tab/>
        <w:t xml:space="preserve">Stavební práce </w:t>
      </w:r>
    </w:p>
    <w:p w14:paraId="49F41DFA" w14:textId="77777777" w:rsidR="004D3B4F" w:rsidRDefault="004D3B4F" w:rsidP="004D3B4F">
      <w:pPr>
        <w:ind w:firstLine="0"/>
      </w:pPr>
      <w:r>
        <w:tab/>
      </w:r>
      <w:r>
        <w:tab/>
        <w:t xml:space="preserve">motorové, převodové a mazací oleje  </w:t>
      </w:r>
    </w:p>
    <w:p w14:paraId="352EED71" w14:textId="77777777" w:rsidR="004D3B4F" w:rsidRDefault="004D3B4F" w:rsidP="004D3B4F">
      <w:pPr>
        <w:ind w:firstLine="0"/>
      </w:pPr>
      <w:r>
        <w:t xml:space="preserve">15 01 </w:t>
      </w:r>
      <w:proofErr w:type="gramStart"/>
      <w:r>
        <w:t xml:space="preserve">01  </w:t>
      </w:r>
      <w:r>
        <w:tab/>
      </w:r>
      <w:proofErr w:type="gramEnd"/>
      <w:r>
        <w:t xml:space="preserve">Papírové a lepenkové odpady  </w:t>
      </w:r>
      <w:r>
        <w:tab/>
      </w:r>
      <w:r>
        <w:tab/>
        <w:t xml:space="preserve">O  </w:t>
      </w:r>
      <w:r>
        <w:tab/>
        <w:t xml:space="preserve">Stavební práce </w:t>
      </w:r>
    </w:p>
    <w:p w14:paraId="6457E363" w14:textId="77777777" w:rsidR="004D3B4F" w:rsidRDefault="004D3B4F" w:rsidP="004D3B4F">
      <w:pPr>
        <w:ind w:firstLine="0"/>
      </w:pPr>
      <w:r>
        <w:t xml:space="preserve">15 01 </w:t>
      </w:r>
      <w:proofErr w:type="gramStart"/>
      <w:r>
        <w:t xml:space="preserve">02  </w:t>
      </w:r>
      <w:r>
        <w:tab/>
      </w:r>
      <w:proofErr w:type="gramEnd"/>
      <w:r>
        <w:t xml:space="preserve">Plastové obaly  </w:t>
      </w:r>
      <w:r>
        <w:tab/>
      </w:r>
      <w:r>
        <w:tab/>
      </w:r>
      <w:r>
        <w:tab/>
      </w:r>
      <w:r>
        <w:tab/>
        <w:t xml:space="preserve">O  </w:t>
      </w:r>
      <w:r>
        <w:tab/>
        <w:t xml:space="preserve">Stavební práce </w:t>
      </w:r>
    </w:p>
    <w:p w14:paraId="1ABB36EB" w14:textId="77777777" w:rsidR="004D3B4F" w:rsidRDefault="004D3B4F" w:rsidP="004D3B4F">
      <w:pPr>
        <w:ind w:firstLine="0"/>
      </w:pPr>
      <w:r>
        <w:t xml:space="preserve">15 01 </w:t>
      </w:r>
      <w:proofErr w:type="gramStart"/>
      <w:r>
        <w:t xml:space="preserve">03  </w:t>
      </w:r>
      <w:r>
        <w:tab/>
      </w:r>
      <w:proofErr w:type="gramEnd"/>
      <w:r>
        <w:t xml:space="preserve">Dřevěné obaly  </w:t>
      </w:r>
      <w:r>
        <w:tab/>
      </w:r>
      <w:r>
        <w:tab/>
      </w:r>
      <w:r>
        <w:tab/>
      </w:r>
      <w:r>
        <w:tab/>
        <w:t xml:space="preserve">O  </w:t>
      </w:r>
      <w:r>
        <w:tab/>
        <w:t xml:space="preserve">Stavební práce </w:t>
      </w:r>
    </w:p>
    <w:p w14:paraId="1B3682B5" w14:textId="77777777" w:rsidR="004D3B4F" w:rsidRDefault="004D3B4F" w:rsidP="004D3B4F">
      <w:pPr>
        <w:ind w:firstLine="0"/>
      </w:pPr>
      <w:r>
        <w:t xml:space="preserve">15 01 </w:t>
      </w:r>
      <w:proofErr w:type="gramStart"/>
      <w:r>
        <w:t xml:space="preserve">06  </w:t>
      </w:r>
      <w:r>
        <w:tab/>
      </w:r>
      <w:proofErr w:type="gramEnd"/>
      <w:r>
        <w:t xml:space="preserve">Směsné obaly  </w:t>
      </w:r>
      <w:r>
        <w:tab/>
      </w:r>
      <w:r>
        <w:tab/>
      </w:r>
      <w:r>
        <w:tab/>
      </w:r>
      <w:r>
        <w:tab/>
        <w:t xml:space="preserve">O  </w:t>
      </w:r>
      <w:r>
        <w:tab/>
        <w:t xml:space="preserve">Stavební práce </w:t>
      </w:r>
    </w:p>
    <w:p w14:paraId="1541091D" w14:textId="77777777" w:rsidR="004D3B4F" w:rsidRDefault="004D3B4F" w:rsidP="004D3B4F">
      <w:pPr>
        <w:ind w:firstLine="0"/>
      </w:pPr>
      <w:r>
        <w:t xml:space="preserve">15 01 </w:t>
      </w:r>
      <w:proofErr w:type="gramStart"/>
      <w:r>
        <w:t xml:space="preserve">10  </w:t>
      </w:r>
      <w:r>
        <w:tab/>
      </w:r>
      <w:proofErr w:type="gramEnd"/>
      <w:r>
        <w:t xml:space="preserve">Obaly obsahující zbytky nebezpečných </w:t>
      </w:r>
      <w:r>
        <w:tab/>
        <w:t xml:space="preserve">N  </w:t>
      </w:r>
      <w:r>
        <w:tab/>
        <w:t xml:space="preserve">Stavební práce </w:t>
      </w:r>
    </w:p>
    <w:p w14:paraId="7B074937" w14:textId="77777777" w:rsidR="004D3B4F" w:rsidRDefault="004D3B4F" w:rsidP="004D3B4F">
      <w:pPr>
        <w:ind w:firstLine="0"/>
      </w:pPr>
      <w:r>
        <w:tab/>
      </w:r>
      <w:r>
        <w:tab/>
        <w:t xml:space="preserve">látek nebo obaly těmito látkami znečištěné </w:t>
      </w:r>
    </w:p>
    <w:p w14:paraId="6190BF36" w14:textId="77777777" w:rsidR="004D3B4F" w:rsidRDefault="004D3B4F" w:rsidP="004D3B4F">
      <w:pPr>
        <w:ind w:firstLine="0"/>
      </w:pPr>
      <w:r>
        <w:t xml:space="preserve">17 02 03   </w:t>
      </w:r>
      <w:r>
        <w:tab/>
      </w:r>
      <w:proofErr w:type="gramStart"/>
      <w:r>
        <w:t xml:space="preserve">Plast  </w:t>
      </w:r>
      <w:r>
        <w:tab/>
      </w:r>
      <w:proofErr w:type="gramEnd"/>
      <w:r>
        <w:tab/>
      </w:r>
      <w:r>
        <w:tab/>
      </w:r>
      <w:r>
        <w:tab/>
      </w:r>
      <w:r>
        <w:tab/>
      </w:r>
      <w:r>
        <w:tab/>
        <w:t xml:space="preserve">O  </w:t>
      </w:r>
      <w:r>
        <w:tab/>
        <w:t xml:space="preserve">Materiály z výstavby </w:t>
      </w:r>
    </w:p>
    <w:p w14:paraId="09045AC1" w14:textId="77777777" w:rsidR="004D3B4F" w:rsidRDefault="004D3B4F" w:rsidP="004D3B4F">
      <w:pPr>
        <w:ind w:firstLine="0"/>
      </w:pPr>
      <w:r>
        <w:t xml:space="preserve">17 05 </w:t>
      </w:r>
      <w:proofErr w:type="gramStart"/>
      <w:r>
        <w:t xml:space="preserve">01  </w:t>
      </w:r>
      <w:r>
        <w:tab/>
      </w:r>
      <w:proofErr w:type="gramEnd"/>
      <w:r>
        <w:t xml:space="preserve">Výkopová zemina a/nebo kameny  </w:t>
      </w:r>
      <w:r>
        <w:tab/>
      </w:r>
      <w:r>
        <w:tab/>
        <w:t xml:space="preserve">O  </w:t>
      </w:r>
      <w:r>
        <w:tab/>
        <w:t xml:space="preserve">Příprava staveniště, výkopy  </w:t>
      </w:r>
    </w:p>
    <w:p w14:paraId="071A5351" w14:textId="77777777" w:rsidR="004D3B4F" w:rsidRDefault="004D3B4F" w:rsidP="004D3B4F">
      <w:pPr>
        <w:ind w:firstLine="0"/>
      </w:pPr>
      <w:r>
        <w:t xml:space="preserve">17 05 </w:t>
      </w:r>
      <w:proofErr w:type="gramStart"/>
      <w:r>
        <w:t xml:space="preserve">04  </w:t>
      </w:r>
      <w:r>
        <w:tab/>
      </w:r>
      <w:proofErr w:type="gramEnd"/>
      <w:r>
        <w:t xml:space="preserve">Zemina a kameny neuvedené </w:t>
      </w:r>
      <w:r>
        <w:tab/>
      </w:r>
      <w:r>
        <w:tab/>
        <w:t xml:space="preserve">O  </w:t>
      </w:r>
      <w:r>
        <w:tab/>
        <w:t>Příprava staveniště,</w:t>
      </w:r>
    </w:p>
    <w:p w14:paraId="17FAFC8E" w14:textId="77777777" w:rsidR="004D3B4F" w:rsidRDefault="004D3B4F" w:rsidP="004D3B4F">
      <w:pPr>
        <w:pStyle w:val="Standard"/>
        <w:ind w:firstLine="120"/>
      </w:pPr>
      <w:r>
        <w:tab/>
      </w:r>
      <w:r>
        <w:tab/>
        <w:t xml:space="preserve">pod číslem 17 05 03    </w:t>
      </w:r>
    </w:p>
    <w:p w14:paraId="0B36F246" w14:textId="77777777" w:rsidR="001921DB" w:rsidRPr="00797017" w:rsidRDefault="001921DB" w:rsidP="001921DB">
      <w:pPr>
        <w:pStyle w:val="Nadpis1"/>
      </w:pPr>
      <w:bookmarkStart w:id="42" w:name="_Toc118444339"/>
      <w:r w:rsidRPr="00797017">
        <w:t>Odběrné plynové zařízení</w:t>
      </w:r>
      <w:bookmarkEnd w:id="42"/>
    </w:p>
    <w:p w14:paraId="4C40CFE2" w14:textId="0A8BF533" w:rsidR="00C818F3" w:rsidRPr="00797017" w:rsidRDefault="00C818F3" w:rsidP="008E3BA5">
      <w:pPr>
        <w:pStyle w:val="Nadpis2"/>
      </w:pPr>
      <w:bookmarkStart w:id="43" w:name="_Toc118444340"/>
      <w:r>
        <w:t>Navrhované řešení</w:t>
      </w:r>
      <w:bookmarkEnd w:id="43"/>
    </w:p>
    <w:p w14:paraId="02633710" w14:textId="07651A74" w:rsidR="00C818F3" w:rsidRDefault="00C818F3" w:rsidP="00C818F3">
      <w:r>
        <w:t>V rámci výstavby pavilonu D dojde ke kolizi se stávajícím zemním vedením spotřebního rozvodu.</w:t>
      </w:r>
    </w:p>
    <w:p w14:paraId="4CB48046" w14:textId="04171CBE" w:rsidR="00C818F3" w:rsidRDefault="00C818F3" w:rsidP="00C818F3">
      <w:r>
        <w:t>Stávající plynovod vedený v zemi bude přeložen do nové pozice</w:t>
      </w:r>
      <w:r w:rsidR="004F0AA5">
        <w:t>,</w:t>
      </w:r>
      <w:r>
        <w:t xml:space="preserve"> a to v úseku od </w:t>
      </w:r>
      <w:r w:rsidR="00484D20">
        <w:t>plynoměru po přepojení na stávající spotřební rozvod v zemi dle výkresové části dokumentace</w:t>
      </w:r>
      <w:r w:rsidR="004F0AA5">
        <w:t xml:space="preserve"> (jedná se o zákres, skutečná poloha vedení bude upřesněna odhalením před zahájením montážních prací</w:t>
      </w:r>
      <w:r w:rsidR="00953143">
        <w:t>)</w:t>
      </w:r>
      <w:r w:rsidR="004F0AA5">
        <w:t>.</w:t>
      </w:r>
    </w:p>
    <w:p w14:paraId="29A860E6" w14:textId="3C6704D1" w:rsidR="00484D20" w:rsidRDefault="00953143" w:rsidP="00C818F3">
      <w:r>
        <w:t>Přeložka plynovodní přípojky bude ukončena v oplocení areálu ve vstupní části v kiosku, kde bude umístěn HUP,</w:t>
      </w:r>
      <w:r w:rsidR="00484D20">
        <w:t xml:space="preserve"> regulátor tlaku plynu</w:t>
      </w:r>
      <w:r>
        <w:t xml:space="preserve"> a </w:t>
      </w:r>
      <w:r w:rsidR="00484D20">
        <w:t>plynoměr</w:t>
      </w:r>
      <w:r>
        <w:t xml:space="preserve">, který </w:t>
      </w:r>
      <w:r w:rsidR="00484D20">
        <w:t xml:space="preserve">bude opatřen buďto stavitelnou rozpěrkou zajišťující stabilizaci a vodivé propojení kovové části plynovodu a </w:t>
      </w:r>
      <w:r w:rsidR="0010530A">
        <w:t xml:space="preserve">napojen pomocí </w:t>
      </w:r>
      <w:r w:rsidR="00484D20">
        <w:t>2x 90</w:t>
      </w:r>
      <w:r w:rsidR="00484D20">
        <w:rPr>
          <w:vertAlign w:val="superscript"/>
        </w:rPr>
        <w:t>o</w:t>
      </w:r>
      <w:r w:rsidR="00484D20">
        <w:t xml:space="preserve"> kolen na přívodu i výstupu pro případnou změnu rozteče plynoměru, případně bude napojen z vymezovací trubky </w:t>
      </w:r>
      <w:r w:rsidR="00484D20">
        <w:lastRenderedPageBreak/>
        <w:t>se dvěma dělícími přepážkami a kontrolním otvorem v oddělené části, resp. pomocí ohebného flexibilního nerezového potrubí pro topné plyny.</w:t>
      </w:r>
      <w:r w:rsidR="007D7CB7">
        <w:t xml:space="preserve"> Za plynoměrem bude osazen uzávěr.</w:t>
      </w:r>
    </w:p>
    <w:p w14:paraId="2FBDCAB3" w14:textId="52460E0A" w:rsidR="00484D20" w:rsidRDefault="00953143" w:rsidP="00C818F3">
      <w:r>
        <w:t xml:space="preserve">Od plynoměru bude nová vnější část vnitřního plynovodu vedena v zemi po přepojení na stávající </w:t>
      </w:r>
      <w:r w:rsidR="007D7CB7">
        <w:t>rozvod</w:t>
      </w:r>
      <w:r>
        <w:t xml:space="preserve"> plynu.</w:t>
      </w:r>
    </w:p>
    <w:p w14:paraId="5D9B1530" w14:textId="67469E3C" w:rsidR="00030A43" w:rsidRDefault="00030A43" w:rsidP="00C818F3">
      <w:r>
        <w:t>Stávající rušená část plynovodu bude p</w:t>
      </w:r>
      <w:r w:rsidRPr="00030A43">
        <w:t xml:space="preserve">řetlakem inertního plynu (nebo vzduchu) </w:t>
      </w:r>
      <w:r>
        <w:t xml:space="preserve">zbavena </w:t>
      </w:r>
      <w:r w:rsidRPr="00030A43">
        <w:t>zemní</w:t>
      </w:r>
      <w:r>
        <w:t xml:space="preserve">ho </w:t>
      </w:r>
      <w:r w:rsidRPr="00030A43">
        <w:t>plyn</w:t>
      </w:r>
      <w:r>
        <w:t>u za sledování k</w:t>
      </w:r>
      <w:r w:rsidRPr="00030A43">
        <w:t>oncentrace plynu na výstupu.</w:t>
      </w:r>
      <w:r>
        <w:t xml:space="preserve"> V rámci založení novost</w:t>
      </w:r>
      <w:r w:rsidR="0010530A">
        <w:t>a</w:t>
      </w:r>
      <w:r>
        <w:t>vby objektu bude stávající rušená plynovodu fyzicky vyjmuta.</w:t>
      </w:r>
    </w:p>
    <w:p w14:paraId="7FC7C6D4" w14:textId="06D12DB6" w:rsidR="00797017" w:rsidRPr="00CA6AAB" w:rsidRDefault="00030A43" w:rsidP="008E3BA5">
      <w:pPr>
        <w:pStyle w:val="Nadpis2"/>
      </w:pPr>
      <w:bookmarkStart w:id="44" w:name="_Toc118444341"/>
      <w:r w:rsidRPr="00CA6AAB">
        <w:t>Materiál plynovodu</w:t>
      </w:r>
      <w:bookmarkEnd w:id="44"/>
    </w:p>
    <w:p w14:paraId="2E23A0F0" w14:textId="77777777" w:rsidR="00797017" w:rsidRPr="00030A43" w:rsidRDefault="00797017" w:rsidP="00030A43">
      <w:r w:rsidRPr="00030A43">
        <w:t>Rozvody plynu budou provedeny v souladu s ČSN EN 1775, TPG 800 03, TPG 702 01, TPG 704 01 a ČSN EN 12007.</w:t>
      </w:r>
    </w:p>
    <w:p w14:paraId="2ADCAF35" w14:textId="77777777" w:rsidR="008E3BA5" w:rsidRDefault="008E3BA5" w:rsidP="00030A43">
      <w:pPr>
        <w:rPr>
          <w:i/>
          <w:iCs/>
          <w:u w:val="single"/>
        </w:rPr>
      </w:pPr>
    </w:p>
    <w:p w14:paraId="31DC197A" w14:textId="7B19E114" w:rsidR="00CA6AAB" w:rsidRPr="00CA6AAB" w:rsidRDefault="00797017" w:rsidP="00030A43">
      <w:pPr>
        <w:rPr>
          <w:i/>
          <w:iCs/>
          <w:u w:val="single"/>
        </w:rPr>
      </w:pPr>
      <w:r w:rsidRPr="00CA6AAB">
        <w:rPr>
          <w:i/>
          <w:iCs/>
          <w:u w:val="single"/>
        </w:rPr>
        <w:t xml:space="preserve">Nadzemní rozvod </w:t>
      </w:r>
    </w:p>
    <w:p w14:paraId="27E1DCA6" w14:textId="1AC926A4" w:rsidR="00797017" w:rsidRPr="00030A43" w:rsidRDefault="00797017" w:rsidP="00030A43">
      <w:r w:rsidRPr="00030A43">
        <w:t xml:space="preserve">bude proveden z trub ocelových černých bezešvých, spojovaných svařováním, </w:t>
      </w:r>
      <w:proofErr w:type="spellStart"/>
      <w:r w:rsidRPr="00030A43">
        <w:t>j.m</w:t>
      </w:r>
      <w:proofErr w:type="spellEnd"/>
      <w:r w:rsidRPr="00030A43">
        <w:t>. 11 353.0 dle ČSN 42 5710.</w:t>
      </w:r>
    </w:p>
    <w:p w14:paraId="1EDA8E65" w14:textId="7E017B2F" w:rsidR="00797017" w:rsidRDefault="00797017" w:rsidP="00030A43">
      <w:r w:rsidRPr="00030A43">
        <w:t xml:space="preserve">Celý rozvod plynu </w:t>
      </w:r>
      <w:proofErr w:type="gramStart"/>
      <w:r w:rsidRPr="00030A43">
        <w:t>musí  být</w:t>
      </w:r>
      <w:proofErr w:type="gramEnd"/>
      <w:r w:rsidRPr="00030A43">
        <w:t xml:space="preserve"> svařován,  svařování potrubí mohou provádět pouze svářeči s oprávněním podle EN 287-1:2004, rozvod plynu musí vyhovovat ČSN EN 13480. Dodavatel díla zajistí požární dozor při svařování.</w:t>
      </w:r>
    </w:p>
    <w:p w14:paraId="46B3FFE6" w14:textId="77777777" w:rsidR="00CA6AAB" w:rsidRDefault="00CA6AAB" w:rsidP="00CA6AAB">
      <w:pPr>
        <w:rPr>
          <w:i/>
          <w:iCs/>
          <w:u w:val="single"/>
        </w:rPr>
      </w:pPr>
    </w:p>
    <w:p w14:paraId="07D2DAA4" w14:textId="4C392101" w:rsidR="00CA6AAB" w:rsidRDefault="00CA6AAB" w:rsidP="00CA6AAB">
      <w:r w:rsidRPr="00CA6AAB">
        <w:rPr>
          <w:i/>
          <w:iCs/>
          <w:u w:val="single"/>
        </w:rPr>
        <w:t>Plynovod vedený v zemi</w:t>
      </w:r>
      <w:r>
        <w:t xml:space="preserve"> </w:t>
      </w:r>
    </w:p>
    <w:p w14:paraId="0051C0F5" w14:textId="635D27F5" w:rsidR="00CA6AAB" w:rsidRDefault="00CA6AAB" w:rsidP="00CA6AAB">
      <w:r>
        <w:t xml:space="preserve">bude proveden z </w:t>
      </w:r>
      <w:proofErr w:type="gramStart"/>
      <w:r>
        <w:t>trub  z</w:t>
      </w:r>
      <w:proofErr w:type="gramEnd"/>
      <w:r>
        <w:t xml:space="preserve"> </w:t>
      </w:r>
      <w:proofErr w:type="spellStart"/>
      <w:r>
        <w:t>vysokohustotního</w:t>
      </w:r>
      <w:proofErr w:type="spellEnd"/>
      <w:r>
        <w:t xml:space="preserve"> polyethylenu HDPE 100 se standardním rozměrovým poměrem SDR 11, vnější průměr potrubí 90 mm, za podmínek splnění příslušných ustanovení ČSN EN 12007-1,2,4, TPG 702 01.</w:t>
      </w:r>
    </w:p>
    <w:p w14:paraId="5B642169" w14:textId="77777777" w:rsidR="00CA6AAB" w:rsidRDefault="00CA6AAB" w:rsidP="00CA6AAB">
      <w:r>
        <w:t xml:space="preserve">Potrubí bude spojováno </w:t>
      </w:r>
      <w:proofErr w:type="spellStart"/>
      <w:r>
        <w:t>elektrospojkami</w:t>
      </w:r>
      <w:proofErr w:type="spellEnd"/>
      <w:r>
        <w:t>. Svařování PE komponentů bude provedeno v souladu s TPG 921 01, TPG 921 21, TPG 927 04.</w:t>
      </w:r>
    </w:p>
    <w:p w14:paraId="2B62B202" w14:textId="77777777" w:rsidR="00CA6AAB" w:rsidRDefault="00CA6AAB" w:rsidP="00CA6AAB">
      <w:r>
        <w:t xml:space="preserve">Souběžně s PE </w:t>
      </w:r>
      <w:proofErr w:type="gramStart"/>
      <w:r>
        <w:t>potrubím  přípojky</w:t>
      </w:r>
      <w:proofErr w:type="gramEnd"/>
      <w:r>
        <w:t xml:space="preserve"> bude veden měděný izolovaný signalizační vodič CYY s nejmenším průřezem 2,5 mm2. Signalizační vodič bude trvale a těsně připevněn v horní třetině na bok dle TPG 702 01 příloha č. 7.</w:t>
      </w:r>
    </w:p>
    <w:p w14:paraId="19DFAA9F" w14:textId="5A06BC9E" w:rsidR="00CA6AAB" w:rsidRPr="00030A43" w:rsidRDefault="00CA6AAB" w:rsidP="00CA6AAB">
      <w:r>
        <w:t xml:space="preserve">Část plynovodu z oceli uloženého pod terénem bude opatřena pasivní protikorozní izolací a sice tovární izolací provedenou u výrobce ocelového potrubí (např. plastové izolace tovární – PE (PE-LD; PE-HD) – BRALEN s </w:t>
      </w:r>
      <w:proofErr w:type="spellStart"/>
      <w:r>
        <w:t>doizolováním</w:t>
      </w:r>
      <w:proofErr w:type="spellEnd"/>
      <w:r>
        <w:t xml:space="preserve"> spojů.</w:t>
      </w:r>
    </w:p>
    <w:p w14:paraId="5E879B68" w14:textId="1C0E6209" w:rsidR="00797017" w:rsidRPr="00CA6AAB" w:rsidRDefault="00CA6AAB" w:rsidP="008E3BA5">
      <w:pPr>
        <w:pStyle w:val="Nadpis2"/>
      </w:pPr>
      <w:bookmarkStart w:id="45" w:name="_Toc118444342"/>
      <w:r w:rsidRPr="00CA6AAB">
        <w:t>Provozní přetlak</w:t>
      </w:r>
      <w:bookmarkEnd w:id="45"/>
    </w:p>
    <w:p w14:paraId="126C0DDE" w14:textId="53ABC017" w:rsidR="00797017" w:rsidRDefault="00CA6AAB" w:rsidP="00797017">
      <w:pPr>
        <w:ind w:firstLine="0"/>
      </w:pPr>
      <w:r>
        <w:t>Nízkotlaký plynovod s pracovním přetlakem 2,</w:t>
      </w:r>
      <w:r w:rsidR="00953143">
        <w:t>2</w:t>
      </w:r>
      <w:r>
        <w:t xml:space="preserve">0 </w:t>
      </w:r>
      <w:proofErr w:type="spellStart"/>
      <w:r>
        <w:t>kPa</w:t>
      </w:r>
      <w:proofErr w:type="spellEnd"/>
      <w:r>
        <w:t>.</w:t>
      </w:r>
    </w:p>
    <w:p w14:paraId="7426955F" w14:textId="77777777" w:rsidR="00CA6AAB" w:rsidRPr="00CA6AAB" w:rsidRDefault="00CA6AAB" w:rsidP="008E3BA5">
      <w:pPr>
        <w:pStyle w:val="Nadpis2"/>
      </w:pPr>
      <w:bookmarkStart w:id="46" w:name="_Toc448835761"/>
      <w:bookmarkStart w:id="47" w:name="_Toc477347309"/>
      <w:bookmarkStart w:id="48" w:name="_Toc58939085"/>
      <w:bookmarkStart w:id="49" w:name="_Toc118444343"/>
      <w:r w:rsidRPr="00CA6AAB">
        <w:t>Nátěry potrubí</w:t>
      </w:r>
      <w:bookmarkEnd w:id="46"/>
      <w:bookmarkEnd w:id="47"/>
      <w:bookmarkEnd w:id="48"/>
      <w:bookmarkEnd w:id="49"/>
    </w:p>
    <w:p w14:paraId="073D448B" w14:textId="6B6AC253" w:rsidR="00CA6AAB" w:rsidRDefault="00CA6AAB" w:rsidP="00CA6AAB">
      <w:r>
        <w:t xml:space="preserve">Po odzkoušení plynoinstalace a úspěšné tlakové zkoušce bude nadzemní část ocelového potrubí plynoinstalace opatřeno základním a 2x syntetickým nátěrem s 1x emailováním, rozlišovací barva – žlutá. </w:t>
      </w:r>
    </w:p>
    <w:p w14:paraId="547B32AE" w14:textId="30965ADE" w:rsidR="00CA6AAB" w:rsidRDefault="00CA6AAB" w:rsidP="00CA6AAB">
      <w:r>
        <w:t xml:space="preserve">Při používání hořlavých látek musí být splněny požadavky zákona o požární ochraně a předpisů souvisejících – např. ukládání ředidel, nátěrových hmot a jiných hořlavých látek musí být mimo dosah prováděných prací s otevřeným ohněm (svařování, pálení, nahřívání apod.). Při činnostech, u nichž hrozí nebezpečí vzniku požáru, nese odpovědnost firma, která tuto činnost provádí. </w:t>
      </w:r>
    </w:p>
    <w:p w14:paraId="1554212B" w14:textId="77777777" w:rsidR="00CA6AAB" w:rsidRPr="00CA6AAB" w:rsidRDefault="00CA6AAB" w:rsidP="008E3BA5">
      <w:pPr>
        <w:pStyle w:val="Nadpis2"/>
      </w:pPr>
      <w:bookmarkStart w:id="50" w:name="__RefHeading__1444_1948300304"/>
      <w:bookmarkStart w:id="51" w:name="_Toc448835762"/>
      <w:bookmarkStart w:id="52" w:name="_Toc477347310"/>
      <w:bookmarkStart w:id="53" w:name="_Toc58939086"/>
      <w:bookmarkStart w:id="54" w:name="_Toc118444344"/>
      <w:bookmarkEnd w:id="50"/>
      <w:r w:rsidRPr="00CA6AAB">
        <w:t>Zkoušení potrubí</w:t>
      </w:r>
      <w:bookmarkEnd w:id="51"/>
      <w:bookmarkEnd w:id="52"/>
      <w:bookmarkEnd w:id="53"/>
      <w:bookmarkEnd w:id="54"/>
    </w:p>
    <w:p w14:paraId="57892DEF" w14:textId="444C9330" w:rsidR="00CA6AAB" w:rsidRDefault="00CA6AAB" w:rsidP="00CA6AAB">
      <w:r>
        <w:t xml:space="preserve">Plynovod bude podroben zkouškám dle </w:t>
      </w:r>
      <w:r>
        <w:rPr>
          <w:b/>
          <w:bCs/>
        </w:rPr>
        <w:t>ČSN EN 1775</w:t>
      </w:r>
      <w:r>
        <w:t xml:space="preserve"> Zásobování </w:t>
      </w:r>
      <w:proofErr w:type="gramStart"/>
      <w:r>
        <w:t>plynem - Plynovody</w:t>
      </w:r>
      <w:proofErr w:type="gramEnd"/>
      <w:r>
        <w:t xml:space="preserve"> v budovách - Nejvyšší provozní tlak ≤ 5 bar - provozní požadavky, </w:t>
      </w:r>
      <w:r w:rsidRPr="00EC060C">
        <w:rPr>
          <w:b/>
          <w:bCs/>
        </w:rPr>
        <w:t>TPG 704 01, TPG 702 01</w:t>
      </w:r>
      <w:r>
        <w:t xml:space="preserve"> a dle </w:t>
      </w:r>
      <w:r w:rsidRPr="00EC060C">
        <w:rPr>
          <w:b/>
          <w:bCs/>
        </w:rPr>
        <w:t>ČSN 12 007</w:t>
      </w:r>
      <w:r>
        <w:t xml:space="preserve"> Zásobování plynem - Plynovody s nejvyšším provozním tlakem do 16 barů včetně.</w:t>
      </w:r>
    </w:p>
    <w:p w14:paraId="53F63866" w14:textId="77777777" w:rsidR="00CA6AAB" w:rsidRDefault="00CA6AAB" w:rsidP="00CA6AAB">
      <w:r>
        <w:t xml:space="preserve">Tlaková zkouška potrubí se provede na smontovaném a zasypaném úseku. Rozebíratelné spoje musí být v průběhu zkoušky přístupné. </w:t>
      </w:r>
    </w:p>
    <w:p w14:paraId="27DE7F17" w14:textId="77777777" w:rsidR="00CA6AAB" w:rsidRDefault="00CA6AAB" w:rsidP="00CA6AAB">
      <w:r>
        <w:lastRenderedPageBreak/>
        <w:t xml:space="preserve">Pro tlakové </w:t>
      </w:r>
      <w:proofErr w:type="gramStart"/>
      <w:r>
        <w:t>zkoušky  se</w:t>
      </w:r>
      <w:proofErr w:type="gramEnd"/>
      <w:r>
        <w:t xml:space="preserve">  musí  zpracovat  technologický  postup  zkoušky. </w:t>
      </w:r>
      <w:proofErr w:type="gramStart"/>
      <w:r>
        <w:t>Technologický  postup</w:t>
      </w:r>
      <w:proofErr w:type="gramEnd"/>
      <w:r>
        <w:t xml:space="preserve">  zkoušky  vypracuje  revizní  technik  pověřený  jejím  provedením. </w:t>
      </w:r>
    </w:p>
    <w:p w14:paraId="1DBE6DA0" w14:textId="77777777" w:rsidR="00CA6AAB" w:rsidRDefault="00CA6AAB" w:rsidP="00CA6AAB">
      <w:proofErr w:type="gramStart"/>
      <w:r>
        <w:t>Zkoušený  úsek</w:t>
      </w:r>
      <w:proofErr w:type="gramEnd"/>
      <w:r>
        <w:t xml:space="preserve">  plynovodu  musí  být  plynotěsně  uzavřen.  </w:t>
      </w:r>
      <w:proofErr w:type="gramStart"/>
      <w:r>
        <w:t>Podle  možností</w:t>
      </w:r>
      <w:proofErr w:type="gramEnd"/>
      <w:r>
        <w:t xml:space="preserve">  daných charakterem  zkoušeného  plynovodu  je  třeba,  aby  v místě  plnění  zkušebním  médiem,  tj.  </w:t>
      </w:r>
      <w:proofErr w:type="gramStart"/>
      <w:r>
        <w:t>na  začátku</w:t>
      </w:r>
      <w:proofErr w:type="gramEnd"/>
      <w:r>
        <w:t xml:space="preserve"> zkušebního  úseku  a  zároveň  i  na  jeho  koncích,  byly  instalovány  nástavce  potrubí  sloužící  nejenom k vlastnímu  plnění,  popř.  </w:t>
      </w:r>
      <w:proofErr w:type="gramStart"/>
      <w:r>
        <w:t>odvzdušňování,  ale</w:t>
      </w:r>
      <w:proofErr w:type="gramEnd"/>
      <w:r>
        <w:t xml:space="preserve">  i  k možnému  napojení  měřicích  přístrojů,  použitých  pro vyhodnocení průběhu zkoušky.</w:t>
      </w:r>
    </w:p>
    <w:p w14:paraId="2D80458E" w14:textId="77777777" w:rsidR="00CA6AAB" w:rsidRDefault="00CA6AAB" w:rsidP="00CA6AAB">
      <w:proofErr w:type="gramStart"/>
      <w:r>
        <w:t>Použité  materiály</w:t>
      </w:r>
      <w:proofErr w:type="gramEnd"/>
      <w:r>
        <w:t xml:space="preserve">,  uzávěry  a  měřicí  přístroje  musí  být  určeny  pro  tlak  alespoň  rovný  zkušebnímu. Přesnost přístrojů pro měření a záznam zkušebního tlaku musí v celém rozsahu až do 110 % </w:t>
      </w:r>
      <w:proofErr w:type="gramStart"/>
      <w:r>
        <w:t>zkušebního  tlaku</w:t>
      </w:r>
      <w:proofErr w:type="gramEnd"/>
      <w:r>
        <w:t xml:space="preserve">  odpovídat  výše  uvedeným  požadavkům.  </w:t>
      </w:r>
      <w:proofErr w:type="gramStart"/>
      <w:r>
        <w:t>Tento  soulad</w:t>
      </w:r>
      <w:proofErr w:type="gramEnd"/>
      <w:r>
        <w:t xml:space="preserve">  se  prokazuje  kalibračním  protokolem.  </w:t>
      </w:r>
      <w:proofErr w:type="gramStart"/>
      <w:r>
        <w:t>Deformační  tlakoměry</w:t>
      </w:r>
      <w:proofErr w:type="gramEnd"/>
      <w:r>
        <w:t xml:space="preserve">  se  používají  s měřicím  rozsahem  0  –  10  bar.  </w:t>
      </w:r>
      <w:proofErr w:type="gramStart"/>
      <w:r>
        <w:t>Měřicí  přístroje</w:t>
      </w:r>
      <w:proofErr w:type="gramEnd"/>
      <w:r>
        <w:t xml:space="preserve">  musí  mít platný doklad o kalibraci od akreditované kalibrační laboratoře. Doklad nesmí být starší než 2 roky. </w:t>
      </w:r>
    </w:p>
    <w:p w14:paraId="2CF9156E" w14:textId="77777777" w:rsidR="00CA6AAB" w:rsidRDefault="00CA6AAB" w:rsidP="00CA6AAB">
      <w:proofErr w:type="gramStart"/>
      <w:r>
        <w:t>Potrubí  se</w:t>
      </w:r>
      <w:proofErr w:type="gramEnd"/>
      <w:r>
        <w:t xml:space="preserve">  zkouší  stlačeným  vzduchem  nebo  inertním  plynem.  </w:t>
      </w:r>
    </w:p>
    <w:p w14:paraId="6AB7E351" w14:textId="77777777" w:rsidR="00CA6AAB" w:rsidRDefault="00CA6AAB" w:rsidP="00CA6AAB">
      <w:proofErr w:type="gramStart"/>
      <w:r>
        <w:t>Tlakovou  zkoušku</w:t>
      </w:r>
      <w:proofErr w:type="gramEnd"/>
      <w:r>
        <w:t xml:space="preserve">  je  možno  zahájit  nejdříve  dvě  hodiny  po  uplynutí  doby  svařování posledního provedeného svaru na polyetylénové části potrubí a až po ustálení přetlaku v potrubí.</w:t>
      </w:r>
    </w:p>
    <w:p w14:paraId="2B9889C5" w14:textId="77777777" w:rsidR="00CA6AAB" w:rsidRDefault="00CA6AAB" w:rsidP="00CA6AAB">
      <w:r>
        <w:t xml:space="preserve">Při tlakování potrubí kompresorem je nutné zajistit odloučení kondenzované vlhkosti a oleje z dodávaného vzduchu. Při tlakové zkoušce nesmí být žádná uzavírací armatura plynovodu uzavřena. </w:t>
      </w:r>
    </w:p>
    <w:p w14:paraId="15EA2143" w14:textId="77777777" w:rsidR="00CA6AAB" w:rsidRDefault="00CA6AAB" w:rsidP="00CA6AAB">
      <w:proofErr w:type="gramStart"/>
      <w:r>
        <w:t>Tlaková  zkouška</w:t>
      </w:r>
      <w:proofErr w:type="gramEnd"/>
      <w:r>
        <w:t xml:space="preserve">  se  provádí  podle ČSN  EN  12007-2  při  tlaku  zkušebního  média  rovného  nejméně 1,5 násobku MOP.</w:t>
      </w:r>
    </w:p>
    <w:p w14:paraId="520AC0E2" w14:textId="77777777" w:rsidR="00CA6AAB" w:rsidRDefault="00CA6AAB" w:rsidP="00CA6AAB">
      <w:r>
        <w:t xml:space="preserve">Je-li   teplota   při   zkoušce   pod   bodem   </w:t>
      </w:r>
      <w:proofErr w:type="gramStart"/>
      <w:r>
        <w:t xml:space="preserve">mrazu,   </w:t>
      </w:r>
      <w:proofErr w:type="gramEnd"/>
      <w:r>
        <w:t xml:space="preserve">je   nutno   zohlednit   hodnotu   kritického   tlaku,   viz ČSN EN 12007-2. </w:t>
      </w:r>
    </w:p>
    <w:p w14:paraId="01968B20" w14:textId="77777777" w:rsidR="00CA6AAB" w:rsidRDefault="00CA6AAB" w:rsidP="00CA6AAB">
      <w:r>
        <w:t>Zvyšování tlaku musí být prováděno pozvolna a plynule až do dosažení zkušebního tlaku. Tlakovou zkoušku je možno zahájit až po ustálení tlaku v potrubí. Průběh ustalování tlaku před tlakovou zkouškou se kontroluje deformačním tlakoměrem.</w:t>
      </w:r>
    </w:p>
    <w:p w14:paraId="0764091E" w14:textId="77777777" w:rsidR="00CA6AAB" w:rsidRDefault="00CA6AAB" w:rsidP="00CA6AAB">
      <w:r>
        <w:t>Změnu tlaku při tlakové zkoušce je možno zjišťovat:</w:t>
      </w:r>
    </w:p>
    <w:p w14:paraId="23BE8A1C" w14:textId="77777777" w:rsidR="00CA6AAB" w:rsidRDefault="00CA6AAB" w:rsidP="00CA6AAB">
      <w:r>
        <w:t xml:space="preserve">a)    příslušnými měřicími přístroji podle 8.2.6 TPG 702 01 nebo </w:t>
      </w:r>
    </w:p>
    <w:p w14:paraId="5FC51AB7" w14:textId="77777777" w:rsidR="00CA6AAB" w:rsidRDefault="00CA6AAB" w:rsidP="00CA6AAB">
      <w:r>
        <w:t xml:space="preserve">b)    </w:t>
      </w:r>
      <w:proofErr w:type="gramStart"/>
      <w:r>
        <w:t>diferenčním  tlakoměrem</w:t>
      </w:r>
      <w:proofErr w:type="gramEnd"/>
      <w:r>
        <w:t xml:space="preserve">  proti  zkušební  nádobě  uložené  ve  stejné  hloubce  jako  potrubí  a zasypané zeminou.</w:t>
      </w:r>
    </w:p>
    <w:p w14:paraId="279ECC11" w14:textId="77777777" w:rsidR="00CA6AAB" w:rsidRDefault="00CA6AAB" w:rsidP="00CA6AAB">
      <w:proofErr w:type="gramStart"/>
      <w:r>
        <w:t>Při  měření</w:t>
      </w:r>
      <w:proofErr w:type="gramEnd"/>
      <w:r>
        <w:t xml:space="preserve">  diferenčním  tlakoměrem musí  být  potrubí  propojeno  se  zkušební  nádobou.</w:t>
      </w:r>
    </w:p>
    <w:p w14:paraId="1207616D" w14:textId="77777777" w:rsidR="00CA6AAB" w:rsidRDefault="00CA6AAB" w:rsidP="00CA6AAB">
      <w:r>
        <w:t xml:space="preserve"> </w:t>
      </w:r>
      <w:proofErr w:type="gramStart"/>
      <w:r>
        <w:t>Pro  vyrovnání</w:t>
      </w:r>
      <w:proofErr w:type="gramEnd"/>
      <w:r>
        <w:t xml:space="preserve"> tlaku  a  teplot  se  použije  obtok  diferenčního  tlakoměru  po  dobu  ustalování  tlaku  ve  zkoušeném plynovodu.  </w:t>
      </w:r>
      <w:proofErr w:type="gramStart"/>
      <w:r>
        <w:t>Diferenční  tlakoměr</w:t>
      </w:r>
      <w:proofErr w:type="gramEnd"/>
      <w:r>
        <w:t xml:space="preserve">  má  být  umístěn  nad  úrovní  terénu  mimo  výkop,  na  bezpečně přístupném místě a údaje z něho musí být snadno odečitatelné. </w:t>
      </w:r>
    </w:p>
    <w:p w14:paraId="40313D62" w14:textId="77777777" w:rsidR="00CA6AAB" w:rsidRDefault="00CA6AAB" w:rsidP="00CA6AAB">
      <w:proofErr w:type="gramStart"/>
      <w:r>
        <w:t>Doba  trvání</w:t>
      </w:r>
      <w:proofErr w:type="gramEnd"/>
      <w:r>
        <w:t xml:space="preserve">  tlakové  zkoušky  je  závislá  na  geometrickém  objemu  zkoušeného  potrubí  a  na  druhu použitého  tlakoměru.  </w:t>
      </w:r>
      <w:proofErr w:type="gramStart"/>
      <w:r>
        <w:t>Dobu  trvání</w:t>
      </w:r>
      <w:proofErr w:type="gramEnd"/>
      <w:r>
        <w:t xml:space="preserve">  tlakové   zkoušky  stanoví  technologický  postup  s přihlédnutím k objemu zkoušeného úseku, úrovně zkušebního tlaku, přesnosti a citlivosti měřicího přístroje. </w:t>
      </w:r>
    </w:p>
    <w:p w14:paraId="3C0CA794" w14:textId="77777777" w:rsidR="00CA6AAB" w:rsidRDefault="00CA6AAB" w:rsidP="00CA6AAB">
      <w:r>
        <w:t xml:space="preserve">Doba trvání tlakové zkoušky je pro každých, i započatých, 0,25 m3 objemu: </w:t>
      </w:r>
    </w:p>
    <w:p w14:paraId="4C859D79" w14:textId="77777777" w:rsidR="00CA6AAB" w:rsidRDefault="00CA6AAB" w:rsidP="00CA6AAB">
      <w:r>
        <w:t xml:space="preserve">a)    nejméně 30 minut při použití deformačního tlakoměru; </w:t>
      </w:r>
    </w:p>
    <w:p w14:paraId="3CF71A73" w14:textId="77777777" w:rsidR="00CA6AAB" w:rsidRDefault="00CA6AAB" w:rsidP="00CA6AAB">
      <w:r>
        <w:t xml:space="preserve">b)    nejméně 15 minut při použití elektronického snímače tlaku; </w:t>
      </w:r>
    </w:p>
    <w:p w14:paraId="6EBE9267" w14:textId="77777777" w:rsidR="00CA6AAB" w:rsidRDefault="00CA6AAB" w:rsidP="00CA6AAB">
      <w:r>
        <w:t xml:space="preserve">c)     </w:t>
      </w:r>
      <w:proofErr w:type="gramStart"/>
      <w:r>
        <w:t>nejméně  5</w:t>
      </w:r>
      <w:proofErr w:type="gramEnd"/>
      <w:r>
        <w:t xml:space="preserve">  minut  při  použití  diferenčního  tlakoměru,  přičemž  doba  trvání  tlakové  zkoušky  nesmí být kratší než 15 minut. </w:t>
      </w:r>
    </w:p>
    <w:p w14:paraId="20037773" w14:textId="77777777" w:rsidR="00CA6AAB" w:rsidRDefault="00CA6AAB" w:rsidP="00CA6AAB">
      <w:proofErr w:type="gramStart"/>
      <w:r>
        <w:t>Těsnost  rozebíratelných</w:t>
      </w:r>
      <w:proofErr w:type="gramEnd"/>
      <w:r>
        <w:t xml:space="preserve">  spojů  se  ověřuje  pěnotvorným  prostředkem  (viz  TPG  943  01)  nebo  jiným vhodným způsobem. Ověřování se provádí zejména při zahájení a před ukončením tlakové zkoušky. </w:t>
      </w:r>
    </w:p>
    <w:p w14:paraId="400A3E56" w14:textId="77777777" w:rsidR="00CA6AAB" w:rsidRDefault="00CA6AAB" w:rsidP="00CA6AAB">
      <w:r>
        <w:t xml:space="preserve">Těsnost potrubí je vyhovující, pokud v průběhu tlakové zkoušky: </w:t>
      </w:r>
    </w:p>
    <w:p w14:paraId="64062EA0" w14:textId="77777777" w:rsidR="00CA6AAB" w:rsidRDefault="00CA6AAB" w:rsidP="00CA6AAB">
      <w:r>
        <w:t xml:space="preserve">a)    </w:t>
      </w:r>
      <w:proofErr w:type="gramStart"/>
      <w:r>
        <w:t>nedošlo  ke</w:t>
      </w:r>
      <w:proofErr w:type="gramEnd"/>
      <w:r>
        <w:t xml:space="preserve">  změně  tlaku  vlivem  úniku  zkušebního  média  (při  hodnocení  se  přihlíží  ke  změnám teplot); </w:t>
      </w:r>
    </w:p>
    <w:p w14:paraId="5C37919B" w14:textId="77777777" w:rsidR="00CA6AAB" w:rsidRDefault="00CA6AAB" w:rsidP="00CA6AAB">
      <w:r>
        <w:t xml:space="preserve">b)    nebyly zjištěny netěsnosti. </w:t>
      </w:r>
    </w:p>
    <w:p w14:paraId="5AD9CD36" w14:textId="77777777" w:rsidR="00CA6AAB" w:rsidRDefault="00CA6AAB" w:rsidP="00CA6AAB">
      <w:r>
        <w:t>Dojde-</w:t>
      </w:r>
      <w:proofErr w:type="gramStart"/>
      <w:r>
        <w:t>li  při</w:t>
      </w:r>
      <w:proofErr w:type="gramEnd"/>
      <w:r>
        <w:t xml:space="preserve">  zkoušce  k  poklesu  tlaku  vlivem  úniku  zkušebního  média  a  místa  úniku  nebyla  </w:t>
      </w:r>
      <w:r>
        <w:lastRenderedPageBreak/>
        <w:t xml:space="preserve">identifikována,  je  možno  při  novém  tlakování  přidat  do  potrubí  dávkovacím  zařízením  odorant,  popřípadě i jinou  látku  umožňující  identifikaci  míst  úniků.  </w:t>
      </w:r>
      <w:proofErr w:type="gramStart"/>
      <w:r>
        <w:t>Pro  práci</w:t>
      </w:r>
      <w:proofErr w:type="gramEnd"/>
      <w:r>
        <w:t xml:space="preserve">  s  odorantem  platí  zvláštní  předpisy (zákon č.. 350/2011 Sb.)  </w:t>
      </w:r>
      <w:proofErr w:type="gramStart"/>
      <w:r>
        <w:t>Příprava  tlakové</w:t>
      </w:r>
      <w:proofErr w:type="gramEnd"/>
      <w:r>
        <w:t xml:space="preserve">  zkoušky  s přidáním  odorantu  (popř.  </w:t>
      </w:r>
      <w:proofErr w:type="gramStart"/>
      <w:r>
        <w:t>jiné  látky</w:t>
      </w:r>
      <w:proofErr w:type="gramEnd"/>
      <w:r>
        <w:t xml:space="preserve">)  a  vypuštění  média  se  </w:t>
      </w:r>
    </w:p>
    <w:p w14:paraId="48B77C51" w14:textId="70A26BA7" w:rsidR="00CA6AAB" w:rsidRDefault="00CA6AAB" w:rsidP="00CA6AAB">
      <w:r>
        <w:t>O výsledku zkoušky vystaví revizní technik dodavatele protokol.</w:t>
      </w:r>
    </w:p>
    <w:p w14:paraId="44B41652" w14:textId="77777777" w:rsidR="00CA6AAB" w:rsidRPr="00846F63" w:rsidRDefault="00CA6AAB" w:rsidP="008E3BA5">
      <w:pPr>
        <w:pStyle w:val="Nadpis2"/>
      </w:pPr>
      <w:bookmarkStart w:id="55" w:name="_Toc448835763"/>
      <w:bookmarkStart w:id="56" w:name="_Toc477347311"/>
      <w:bookmarkStart w:id="57" w:name="_Toc58939087"/>
      <w:bookmarkStart w:id="58" w:name="_Toc118444345"/>
      <w:r w:rsidRPr="00846F63">
        <w:t>Bezpečnost práce, předání a převzetí</w:t>
      </w:r>
      <w:bookmarkEnd w:id="55"/>
      <w:bookmarkEnd w:id="56"/>
      <w:bookmarkEnd w:id="57"/>
      <w:bookmarkEnd w:id="58"/>
    </w:p>
    <w:p w14:paraId="4BC9223A" w14:textId="77777777" w:rsidR="00CA6AAB" w:rsidRDefault="00CA6AAB" w:rsidP="00CA6AAB">
      <w:r>
        <w:t>Veškeré montážní práce musí provádět oprávněná osoba nebo organizace. Při provádění prací nutno dodržet platné předpisy pro svařování, montáž a provoz plynovodu a ostatní přepisy, platné pro bezpečnost práce ve stavebnictví.</w:t>
      </w:r>
    </w:p>
    <w:p w14:paraId="7E32EE1F" w14:textId="77777777" w:rsidR="00CA6AAB" w:rsidRDefault="00CA6AAB" w:rsidP="00CA6AAB">
      <w:r>
        <w:t xml:space="preserve">Při provádění prací je nutno dodržet Nařízení vlády č.91/2006Sb. o bližších minimálních požadavcích na bezpečnost a ochranu zdraví při práci na staveništích v platném znění </w:t>
      </w:r>
    </w:p>
    <w:p w14:paraId="02E6206A" w14:textId="77777777" w:rsidR="00CA6AAB" w:rsidRDefault="00CA6AAB" w:rsidP="00CA6AAB">
      <w:r>
        <w:t>Odpovědná osoba, tj. osoba odpovídající za výstavbu nebo její příslušnou část, je povinna zajistit bezpečnost práce a požární ochranu na staveništi potřebnými opatřeními v souladu s právními předpisy a normami, zabezpečit v souladu s příslušnými předpisy a normami školení, popř. ověřování znalostí a lékařské prohlídky spolupracovníků, tj. vlastních zaměstnanců.</w:t>
      </w:r>
    </w:p>
    <w:p w14:paraId="51762D71" w14:textId="77777777" w:rsidR="00CA6AAB" w:rsidRDefault="00CA6AAB" w:rsidP="00CA6AAB">
      <w:r>
        <w:t>Oprávněná organizace, která provedla montáž plynového zařízení je povinna prokazatelně seznámit vlastníka (provozovatele OPZ) a uživatele se základními pokyny pro provoz, kontroly a revize.</w:t>
      </w:r>
    </w:p>
    <w:p w14:paraId="3DBA24F7" w14:textId="77777777" w:rsidR="00CA6AAB" w:rsidRDefault="00CA6AAB" w:rsidP="00CA6AAB">
      <w:r>
        <w:t>Vlastník (resp. provozovatel) a uživatel připojeného OPZ je povinen udržovat OPZ ve stavu, který odpovídá příslušným technickým normám a právním předpisům na úseku bezpečnosti.</w:t>
      </w:r>
    </w:p>
    <w:p w14:paraId="2928EB34" w14:textId="77777777" w:rsidR="00CA6AAB" w:rsidRDefault="00CA6AAB" w:rsidP="00CA6AAB"/>
    <w:p w14:paraId="21D3EAB5" w14:textId="77777777" w:rsidR="00CA6AAB" w:rsidRDefault="00CA6AAB" w:rsidP="00CA6AAB">
      <w:r>
        <w:t>Část odběrného plynového zařízení podléhá státnímu odbornému dozoru nad bezpečnostní práce.  Dle ČSN 38 64 05 je nutno provádět kontroly plynového zařízení nejméně jedenkrát za rok, revize pak nejméně jedenkrát za tři roky.</w:t>
      </w:r>
    </w:p>
    <w:p w14:paraId="59DFD9CD" w14:textId="77777777" w:rsidR="00CA6AAB" w:rsidRDefault="00CA6AAB" w:rsidP="00CA6AAB">
      <w:r>
        <w:t xml:space="preserve">Montáž a provoz OPZ bude v souladu s </w:t>
      </w:r>
      <w:proofErr w:type="spellStart"/>
      <w:r>
        <w:t>vyhl</w:t>
      </w:r>
      <w:proofErr w:type="spellEnd"/>
      <w:r>
        <w:t>. 85/1978 Sb. – Českého úřadu bezpečnosti práce v platném znění ze dne 26. června 1978 o kontrolách, revizích a zkouškách plynových zařízení v platném znění.</w:t>
      </w:r>
    </w:p>
    <w:p w14:paraId="0296AF75" w14:textId="77777777" w:rsidR="00797017" w:rsidRPr="00797017" w:rsidRDefault="00797017" w:rsidP="00797017">
      <w:pPr>
        <w:ind w:firstLine="0"/>
        <w:rPr>
          <w:sz w:val="20"/>
          <w:szCs w:val="20"/>
        </w:rPr>
      </w:pPr>
    </w:p>
    <w:sectPr w:rsidR="00797017" w:rsidRPr="007970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D 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632CB4A"/>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7074FA"/>
    <w:multiLevelType w:val="multilevel"/>
    <w:tmpl w:val="C56EC1DC"/>
    <w:lvl w:ilvl="0">
      <w:numFmt w:val="bullet"/>
      <w:lvlText w:val=""/>
      <w:lvlJc w:val="left"/>
      <w:pPr>
        <w:ind w:left="720" w:hanging="360"/>
      </w:pPr>
      <w:rPr>
        <w:rFonts w:ascii="Wingdings" w:hAnsi="Wingdings"/>
      </w:rPr>
    </w:lvl>
    <w:lvl w:ilvl="1">
      <w:numFmt w:val="bullet"/>
      <w:lvlText w:val=""/>
      <w:lvlJc w:val="left"/>
      <w:pPr>
        <w:ind w:left="1080" w:hanging="360"/>
      </w:pPr>
      <w:rPr>
        <w:rFonts w:ascii="Wingdings" w:hAnsi="Wingdings" w:cs="OpenSymbol"/>
      </w:rPr>
    </w:lvl>
    <w:lvl w:ilvl="2">
      <w:numFmt w:val="bullet"/>
      <w:lvlText w:val=""/>
      <w:lvlJc w:val="left"/>
      <w:pPr>
        <w:ind w:left="1440" w:hanging="360"/>
      </w:pPr>
      <w:rPr>
        <w:rFonts w:ascii="Wingdings" w:hAnsi="Wingdings" w:cs="OpenSymbol"/>
      </w:rPr>
    </w:lvl>
    <w:lvl w:ilvl="3">
      <w:numFmt w:val="bullet"/>
      <w:lvlText w:val=""/>
      <w:lvlJc w:val="left"/>
      <w:pPr>
        <w:ind w:left="1800" w:hanging="360"/>
      </w:pPr>
      <w:rPr>
        <w:rFonts w:ascii="Wingdings" w:hAnsi="Wingdings" w:cs="OpenSymbol"/>
      </w:rPr>
    </w:lvl>
    <w:lvl w:ilvl="4">
      <w:numFmt w:val="bullet"/>
      <w:lvlText w:val=""/>
      <w:lvlJc w:val="left"/>
      <w:pPr>
        <w:ind w:left="2160" w:hanging="360"/>
      </w:pPr>
      <w:rPr>
        <w:rFonts w:ascii="Wingdings" w:hAnsi="Wingdings" w:cs="OpenSymbol"/>
      </w:rPr>
    </w:lvl>
    <w:lvl w:ilvl="5">
      <w:numFmt w:val="bullet"/>
      <w:lvlText w:val=""/>
      <w:lvlJc w:val="left"/>
      <w:pPr>
        <w:ind w:left="2520" w:hanging="360"/>
      </w:pPr>
      <w:rPr>
        <w:rFonts w:ascii="Wingdings" w:hAnsi="Wingdings" w:cs="OpenSymbol"/>
      </w:rPr>
    </w:lvl>
    <w:lvl w:ilvl="6">
      <w:numFmt w:val="bullet"/>
      <w:lvlText w:val=""/>
      <w:lvlJc w:val="left"/>
      <w:pPr>
        <w:ind w:left="2880" w:hanging="360"/>
      </w:pPr>
      <w:rPr>
        <w:rFonts w:ascii="Wingdings" w:hAnsi="Wingdings" w:cs="OpenSymbol"/>
      </w:rPr>
    </w:lvl>
    <w:lvl w:ilvl="7">
      <w:numFmt w:val="bullet"/>
      <w:lvlText w:val=""/>
      <w:lvlJc w:val="left"/>
      <w:pPr>
        <w:ind w:left="3240" w:hanging="360"/>
      </w:pPr>
      <w:rPr>
        <w:rFonts w:ascii="Wingdings" w:hAnsi="Wingdings" w:cs="OpenSymbol"/>
      </w:rPr>
    </w:lvl>
    <w:lvl w:ilvl="8">
      <w:numFmt w:val="bullet"/>
      <w:lvlText w:val=""/>
      <w:lvlJc w:val="left"/>
      <w:pPr>
        <w:ind w:left="3600" w:hanging="360"/>
      </w:pPr>
      <w:rPr>
        <w:rFonts w:ascii="Wingdings" w:hAnsi="Wingdings" w:cs="OpenSymbol"/>
      </w:rPr>
    </w:lvl>
  </w:abstractNum>
  <w:abstractNum w:abstractNumId="2" w15:restartNumberingAfterBreak="0">
    <w:nsid w:val="009E4F43"/>
    <w:multiLevelType w:val="hybridMultilevel"/>
    <w:tmpl w:val="F02EC1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F577B7"/>
    <w:multiLevelType w:val="hybridMultilevel"/>
    <w:tmpl w:val="03CCFA2A"/>
    <w:lvl w:ilvl="0" w:tplc="04050003">
      <w:start w:val="1"/>
      <w:numFmt w:val="bullet"/>
      <w:lvlText w:val="o"/>
      <w:lvlJc w:val="left"/>
      <w:pPr>
        <w:ind w:left="1429" w:hanging="360"/>
      </w:pPr>
      <w:rPr>
        <w:rFonts w:ascii="Courier New" w:hAnsi="Courier New" w:cs="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 w15:restartNumberingAfterBreak="0">
    <w:nsid w:val="04002003"/>
    <w:multiLevelType w:val="hybridMultilevel"/>
    <w:tmpl w:val="A872AA08"/>
    <w:lvl w:ilvl="0" w:tplc="04050005">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056A74A0"/>
    <w:multiLevelType w:val="hybridMultilevel"/>
    <w:tmpl w:val="12CA555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0959409D"/>
    <w:multiLevelType w:val="hybridMultilevel"/>
    <w:tmpl w:val="154A2056"/>
    <w:lvl w:ilvl="0" w:tplc="04050005">
      <w:start w:val="1"/>
      <w:numFmt w:val="bullet"/>
      <w:lvlText w:val=""/>
      <w:lvlJc w:val="left"/>
      <w:pPr>
        <w:ind w:left="1429"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15:restartNumberingAfterBreak="0">
    <w:nsid w:val="0A162776"/>
    <w:multiLevelType w:val="multilevel"/>
    <w:tmpl w:val="0CAECBEE"/>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0EFD3C1C"/>
    <w:multiLevelType w:val="hybridMultilevel"/>
    <w:tmpl w:val="5CE8B20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7DB5AA8"/>
    <w:multiLevelType w:val="hybridMultilevel"/>
    <w:tmpl w:val="068A4BB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 w15:restartNumberingAfterBreak="0">
    <w:nsid w:val="1A200195"/>
    <w:multiLevelType w:val="hybridMultilevel"/>
    <w:tmpl w:val="C64004D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1E556744"/>
    <w:multiLevelType w:val="hybridMultilevel"/>
    <w:tmpl w:val="CC9E85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577759C"/>
    <w:multiLevelType w:val="multilevel"/>
    <w:tmpl w:val="845E85E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28DC4D19"/>
    <w:multiLevelType w:val="hybridMultilevel"/>
    <w:tmpl w:val="51E88870"/>
    <w:lvl w:ilvl="0" w:tplc="04050001">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4" w15:restartNumberingAfterBreak="0">
    <w:nsid w:val="29D2121F"/>
    <w:multiLevelType w:val="hybridMultilevel"/>
    <w:tmpl w:val="AD0AECA6"/>
    <w:lvl w:ilvl="0" w:tplc="2BEED2E2">
      <w:start w:val="1"/>
      <w:numFmt w:val="decimal"/>
      <w:lvlText w:val="%1)"/>
      <w:lvlJc w:val="left"/>
      <w:pPr>
        <w:ind w:left="720" w:hanging="360"/>
      </w:pPr>
      <w:rPr>
        <w:rFonts w:ascii="Arial" w:hAnsi="Arial" w:hint="default"/>
        <w:sz w:val="17"/>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F644B3"/>
    <w:multiLevelType w:val="hybridMultilevel"/>
    <w:tmpl w:val="4720269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2C9E773A"/>
    <w:multiLevelType w:val="multilevel"/>
    <w:tmpl w:val="7CA67BDC"/>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E11441C"/>
    <w:multiLevelType w:val="hybridMultilevel"/>
    <w:tmpl w:val="573041E6"/>
    <w:lvl w:ilvl="0" w:tplc="04050003">
      <w:start w:val="1"/>
      <w:numFmt w:val="bullet"/>
      <w:lvlText w:val="o"/>
      <w:lvlJc w:val="left"/>
      <w:pPr>
        <w:ind w:left="1429" w:hanging="360"/>
      </w:pPr>
      <w:rPr>
        <w:rFonts w:ascii="Courier New"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43D33368"/>
    <w:multiLevelType w:val="hybridMultilevel"/>
    <w:tmpl w:val="AD82CBD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4EAA27EE"/>
    <w:multiLevelType w:val="multilevel"/>
    <w:tmpl w:val="3028E2B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0" w15:restartNumberingAfterBreak="0">
    <w:nsid w:val="52FD0C04"/>
    <w:multiLevelType w:val="hybridMultilevel"/>
    <w:tmpl w:val="CA00EF96"/>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3">
      <w:start w:val="1"/>
      <w:numFmt w:val="bullet"/>
      <w:lvlText w:val="o"/>
      <w:lvlJc w:val="left"/>
      <w:pPr>
        <w:ind w:left="1800" w:hanging="360"/>
      </w:pPr>
      <w:rPr>
        <w:rFonts w:ascii="Courier New" w:hAnsi="Courier New" w:cs="Courier New"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15:restartNumberingAfterBreak="0">
    <w:nsid w:val="60532E10"/>
    <w:multiLevelType w:val="hybridMultilevel"/>
    <w:tmpl w:val="BDA016F4"/>
    <w:lvl w:ilvl="0" w:tplc="04050003">
      <w:start w:val="1"/>
      <w:numFmt w:val="bullet"/>
      <w:lvlText w:val="o"/>
      <w:lvlJc w:val="left"/>
      <w:pPr>
        <w:ind w:left="1429" w:hanging="360"/>
      </w:pPr>
      <w:rPr>
        <w:rFonts w:ascii="Courier New" w:hAnsi="Courier New" w:cs="Courier Ne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2" w15:restartNumberingAfterBreak="0">
    <w:nsid w:val="625C3857"/>
    <w:multiLevelType w:val="hybridMultilevel"/>
    <w:tmpl w:val="4AD41E4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65C7397"/>
    <w:multiLevelType w:val="multilevel"/>
    <w:tmpl w:val="50DA51F4"/>
    <w:lvl w:ilvl="0">
      <w:numFmt w:val="bullet"/>
      <w:lvlText w:val=""/>
      <w:lvlJc w:val="left"/>
      <w:pPr>
        <w:ind w:left="1776" w:hanging="360"/>
      </w:pPr>
      <w:rPr>
        <w:rFonts w:ascii="Wingdings" w:hAnsi="Wingdings"/>
      </w:rPr>
    </w:lvl>
    <w:lvl w:ilvl="1">
      <w:numFmt w:val="bullet"/>
      <w:lvlText w:val="◦"/>
      <w:lvlJc w:val="left"/>
      <w:pPr>
        <w:ind w:left="2136" w:hanging="360"/>
      </w:pPr>
      <w:rPr>
        <w:rFonts w:ascii="OpenSymbol" w:eastAsia="OpenSymbol" w:hAnsi="OpenSymbol" w:cs="OpenSymbol"/>
      </w:rPr>
    </w:lvl>
    <w:lvl w:ilvl="2">
      <w:numFmt w:val="bullet"/>
      <w:lvlText w:val="▪"/>
      <w:lvlJc w:val="left"/>
      <w:pPr>
        <w:ind w:left="2496" w:hanging="360"/>
      </w:pPr>
      <w:rPr>
        <w:rFonts w:ascii="OpenSymbol" w:eastAsia="OpenSymbol" w:hAnsi="OpenSymbol" w:cs="OpenSymbol"/>
      </w:rPr>
    </w:lvl>
    <w:lvl w:ilvl="3">
      <w:numFmt w:val="bullet"/>
      <w:lvlText w:val="•"/>
      <w:lvlJc w:val="left"/>
      <w:pPr>
        <w:ind w:left="2856" w:hanging="360"/>
      </w:pPr>
      <w:rPr>
        <w:rFonts w:ascii="OpenSymbol" w:eastAsia="OpenSymbol" w:hAnsi="OpenSymbol" w:cs="OpenSymbol"/>
      </w:rPr>
    </w:lvl>
    <w:lvl w:ilvl="4">
      <w:numFmt w:val="bullet"/>
      <w:lvlText w:val="◦"/>
      <w:lvlJc w:val="left"/>
      <w:pPr>
        <w:ind w:left="3216" w:hanging="360"/>
      </w:pPr>
      <w:rPr>
        <w:rFonts w:ascii="OpenSymbol" w:eastAsia="OpenSymbol" w:hAnsi="OpenSymbol" w:cs="OpenSymbol"/>
      </w:rPr>
    </w:lvl>
    <w:lvl w:ilvl="5">
      <w:numFmt w:val="bullet"/>
      <w:lvlText w:val="▪"/>
      <w:lvlJc w:val="left"/>
      <w:pPr>
        <w:ind w:left="3576" w:hanging="360"/>
      </w:pPr>
      <w:rPr>
        <w:rFonts w:ascii="OpenSymbol" w:eastAsia="OpenSymbol" w:hAnsi="OpenSymbol" w:cs="OpenSymbol"/>
      </w:rPr>
    </w:lvl>
    <w:lvl w:ilvl="6">
      <w:numFmt w:val="bullet"/>
      <w:lvlText w:val="•"/>
      <w:lvlJc w:val="left"/>
      <w:pPr>
        <w:ind w:left="3936" w:hanging="360"/>
      </w:pPr>
      <w:rPr>
        <w:rFonts w:ascii="OpenSymbol" w:eastAsia="OpenSymbol" w:hAnsi="OpenSymbol" w:cs="OpenSymbol"/>
      </w:rPr>
    </w:lvl>
    <w:lvl w:ilvl="7">
      <w:numFmt w:val="bullet"/>
      <w:lvlText w:val="◦"/>
      <w:lvlJc w:val="left"/>
      <w:pPr>
        <w:ind w:left="4296" w:hanging="360"/>
      </w:pPr>
      <w:rPr>
        <w:rFonts w:ascii="OpenSymbol" w:eastAsia="OpenSymbol" w:hAnsi="OpenSymbol" w:cs="OpenSymbol"/>
      </w:rPr>
    </w:lvl>
    <w:lvl w:ilvl="8">
      <w:numFmt w:val="bullet"/>
      <w:lvlText w:val="▪"/>
      <w:lvlJc w:val="left"/>
      <w:pPr>
        <w:ind w:left="4656" w:hanging="360"/>
      </w:pPr>
      <w:rPr>
        <w:rFonts w:ascii="OpenSymbol" w:eastAsia="OpenSymbol" w:hAnsi="OpenSymbol" w:cs="OpenSymbol"/>
      </w:rPr>
    </w:lvl>
  </w:abstractNum>
  <w:abstractNum w:abstractNumId="24" w15:restartNumberingAfterBreak="0">
    <w:nsid w:val="7A722988"/>
    <w:multiLevelType w:val="hybridMultilevel"/>
    <w:tmpl w:val="B58C51FE"/>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C39754F"/>
    <w:multiLevelType w:val="hybridMultilevel"/>
    <w:tmpl w:val="B7663C16"/>
    <w:lvl w:ilvl="0" w:tplc="04050005">
      <w:start w:val="1"/>
      <w:numFmt w:val="bullet"/>
      <w:lvlText w:val=""/>
      <w:lvlJc w:val="left"/>
      <w:pPr>
        <w:ind w:left="1776" w:hanging="360"/>
      </w:pPr>
      <w:rPr>
        <w:rFonts w:ascii="Wingdings" w:hAnsi="Wingdings"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num w:numId="1" w16cid:durableId="686755059">
    <w:abstractNumId w:val="0"/>
  </w:num>
  <w:num w:numId="2" w16cid:durableId="1503086076">
    <w:abstractNumId w:val="0"/>
  </w:num>
  <w:num w:numId="3" w16cid:durableId="1176962669">
    <w:abstractNumId w:val="0"/>
  </w:num>
  <w:num w:numId="4" w16cid:durableId="573979100">
    <w:abstractNumId w:val="0"/>
  </w:num>
  <w:num w:numId="5" w16cid:durableId="808325202">
    <w:abstractNumId w:val="0"/>
  </w:num>
  <w:num w:numId="6" w16cid:durableId="397436439">
    <w:abstractNumId w:val="0"/>
  </w:num>
  <w:num w:numId="7" w16cid:durableId="1400597049">
    <w:abstractNumId w:val="10"/>
  </w:num>
  <w:num w:numId="8" w16cid:durableId="184364104">
    <w:abstractNumId w:val="18"/>
  </w:num>
  <w:num w:numId="9" w16cid:durableId="462232052">
    <w:abstractNumId w:val="12"/>
  </w:num>
  <w:num w:numId="10" w16cid:durableId="371078825">
    <w:abstractNumId w:val="16"/>
  </w:num>
  <w:num w:numId="11" w16cid:durableId="825315789">
    <w:abstractNumId w:val="20"/>
  </w:num>
  <w:num w:numId="12" w16cid:durableId="898243834">
    <w:abstractNumId w:val="5"/>
  </w:num>
  <w:num w:numId="13" w16cid:durableId="88623035">
    <w:abstractNumId w:val="17"/>
  </w:num>
  <w:num w:numId="14" w16cid:durableId="189416895">
    <w:abstractNumId w:val="23"/>
  </w:num>
  <w:num w:numId="15" w16cid:durableId="1239749567">
    <w:abstractNumId w:val="25"/>
  </w:num>
  <w:num w:numId="16" w16cid:durableId="110560127">
    <w:abstractNumId w:val="4"/>
  </w:num>
  <w:num w:numId="17" w16cid:durableId="1428505866">
    <w:abstractNumId w:val="6"/>
  </w:num>
  <w:num w:numId="18" w16cid:durableId="1984234453">
    <w:abstractNumId w:val="13"/>
  </w:num>
  <w:num w:numId="19" w16cid:durableId="2025015197">
    <w:abstractNumId w:val="3"/>
  </w:num>
  <w:num w:numId="20" w16cid:durableId="1128933867">
    <w:abstractNumId w:val="21"/>
  </w:num>
  <w:num w:numId="21" w16cid:durableId="2103212978">
    <w:abstractNumId w:val="24"/>
  </w:num>
  <w:num w:numId="22" w16cid:durableId="1666979058">
    <w:abstractNumId w:val="22"/>
  </w:num>
  <w:num w:numId="23" w16cid:durableId="1806000803">
    <w:abstractNumId w:val="14"/>
  </w:num>
  <w:num w:numId="24" w16cid:durableId="879971502">
    <w:abstractNumId w:val="2"/>
  </w:num>
  <w:num w:numId="25" w16cid:durableId="99254166">
    <w:abstractNumId w:val="9"/>
  </w:num>
  <w:num w:numId="26" w16cid:durableId="429012643">
    <w:abstractNumId w:val="15"/>
  </w:num>
  <w:num w:numId="27" w16cid:durableId="1077938214">
    <w:abstractNumId w:val="1"/>
  </w:num>
  <w:num w:numId="28" w16cid:durableId="187303168">
    <w:abstractNumId w:val="11"/>
  </w:num>
  <w:num w:numId="29" w16cid:durableId="258175493">
    <w:abstractNumId w:val="19"/>
  </w:num>
  <w:num w:numId="30" w16cid:durableId="2105958522">
    <w:abstractNumId w:val="7"/>
  </w:num>
  <w:num w:numId="31" w16cid:durableId="603703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EE"/>
    <w:rsid w:val="000259B8"/>
    <w:rsid w:val="00030A43"/>
    <w:rsid w:val="0006600D"/>
    <w:rsid w:val="000E44EF"/>
    <w:rsid w:val="001048DD"/>
    <w:rsid w:val="0010530A"/>
    <w:rsid w:val="00150CFA"/>
    <w:rsid w:val="001731EE"/>
    <w:rsid w:val="001921DB"/>
    <w:rsid w:val="001A1478"/>
    <w:rsid w:val="001D46A2"/>
    <w:rsid w:val="001E2D58"/>
    <w:rsid w:val="0021122A"/>
    <w:rsid w:val="0023534F"/>
    <w:rsid w:val="00262E26"/>
    <w:rsid w:val="00287A98"/>
    <w:rsid w:val="002B1952"/>
    <w:rsid w:val="002B7D25"/>
    <w:rsid w:val="002D30F7"/>
    <w:rsid w:val="003562AB"/>
    <w:rsid w:val="0035634F"/>
    <w:rsid w:val="003611C4"/>
    <w:rsid w:val="00391EFA"/>
    <w:rsid w:val="003C41A4"/>
    <w:rsid w:val="003C7E1D"/>
    <w:rsid w:val="003F6501"/>
    <w:rsid w:val="003F7858"/>
    <w:rsid w:val="00442899"/>
    <w:rsid w:val="0048073A"/>
    <w:rsid w:val="00482BA9"/>
    <w:rsid w:val="00484D20"/>
    <w:rsid w:val="004C5A62"/>
    <w:rsid w:val="004D3B4F"/>
    <w:rsid w:val="004F0AA5"/>
    <w:rsid w:val="00517FC2"/>
    <w:rsid w:val="00521C7F"/>
    <w:rsid w:val="005332EB"/>
    <w:rsid w:val="005475BE"/>
    <w:rsid w:val="005957D5"/>
    <w:rsid w:val="005D5A14"/>
    <w:rsid w:val="005E1015"/>
    <w:rsid w:val="006770E9"/>
    <w:rsid w:val="006B3D85"/>
    <w:rsid w:val="00757A87"/>
    <w:rsid w:val="00797017"/>
    <w:rsid w:val="007A14FF"/>
    <w:rsid w:val="007A2835"/>
    <w:rsid w:val="007B4BA3"/>
    <w:rsid w:val="007B6625"/>
    <w:rsid w:val="007D382C"/>
    <w:rsid w:val="007D7CB7"/>
    <w:rsid w:val="00833D20"/>
    <w:rsid w:val="00845E7F"/>
    <w:rsid w:val="00846F63"/>
    <w:rsid w:val="00872C11"/>
    <w:rsid w:val="00895601"/>
    <w:rsid w:val="008E3BA5"/>
    <w:rsid w:val="008F0943"/>
    <w:rsid w:val="008F1E39"/>
    <w:rsid w:val="00953143"/>
    <w:rsid w:val="00970813"/>
    <w:rsid w:val="00982A9B"/>
    <w:rsid w:val="009C364E"/>
    <w:rsid w:val="00A73676"/>
    <w:rsid w:val="00AC3ED4"/>
    <w:rsid w:val="00AF604C"/>
    <w:rsid w:val="00B04C5B"/>
    <w:rsid w:val="00B11873"/>
    <w:rsid w:val="00B13A7F"/>
    <w:rsid w:val="00B435D7"/>
    <w:rsid w:val="00B52F63"/>
    <w:rsid w:val="00BA0DCB"/>
    <w:rsid w:val="00C23842"/>
    <w:rsid w:val="00C56AEC"/>
    <w:rsid w:val="00C66146"/>
    <w:rsid w:val="00C74A49"/>
    <w:rsid w:val="00C818F3"/>
    <w:rsid w:val="00CA6AAB"/>
    <w:rsid w:val="00CB2A15"/>
    <w:rsid w:val="00CC3FE2"/>
    <w:rsid w:val="00D03442"/>
    <w:rsid w:val="00D362F6"/>
    <w:rsid w:val="00D517E7"/>
    <w:rsid w:val="00D518E5"/>
    <w:rsid w:val="00DA03E7"/>
    <w:rsid w:val="00DA3EC1"/>
    <w:rsid w:val="00DC2B6D"/>
    <w:rsid w:val="00DC54C3"/>
    <w:rsid w:val="00DD32D5"/>
    <w:rsid w:val="00E25179"/>
    <w:rsid w:val="00E97E45"/>
    <w:rsid w:val="00EB32D1"/>
    <w:rsid w:val="00EB7BA8"/>
    <w:rsid w:val="00EC2778"/>
    <w:rsid w:val="00EF69C3"/>
    <w:rsid w:val="00F62ADD"/>
    <w:rsid w:val="00F845B8"/>
    <w:rsid w:val="00FA3BE0"/>
    <w:rsid w:val="00FA3D74"/>
    <w:rsid w:val="00FB4381"/>
    <w:rsid w:val="00FC6C20"/>
    <w:rsid w:val="00FF489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01BB"/>
  <w15:chartTrackingRefBased/>
  <w15:docId w15:val="{65EF57D6-841F-4AE5-8D61-17052B13B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Lucida Sans Unicode"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B4BA3"/>
    <w:pPr>
      <w:widowControl w:val="0"/>
      <w:suppressAutoHyphens/>
      <w:spacing w:after="0" w:line="240" w:lineRule="auto"/>
      <w:ind w:firstLine="567"/>
    </w:pPr>
    <w:rPr>
      <w:rFonts w:ascii="CAD Arial Narrow" w:hAnsi="CAD Arial Narrow" w:cs="Mangal"/>
      <w:kern w:val="24"/>
      <w:sz w:val="24"/>
      <w:szCs w:val="24"/>
      <w:lang w:eastAsia="hi-IN" w:bidi="hi-IN"/>
    </w:rPr>
  </w:style>
  <w:style w:type="paragraph" w:styleId="Nadpis1">
    <w:name w:val="heading 1"/>
    <w:basedOn w:val="Normln"/>
    <w:next w:val="Nadpis2"/>
    <w:link w:val="Nadpis1Char"/>
    <w:autoRedefine/>
    <w:qFormat/>
    <w:rsid w:val="00517FC2"/>
    <w:pPr>
      <w:keepNext/>
      <w:numPr>
        <w:numId w:val="6"/>
      </w:numPr>
      <w:shd w:val="clear" w:color="auto" w:fill="FFF2CC"/>
      <w:spacing w:before="120" w:after="120"/>
      <w:outlineLvl w:val="0"/>
    </w:pPr>
    <w:rPr>
      <w:b/>
      <w:bCs/>
      <w:caps/>
      <w:shadow/>
      <w:kern w:val="39"/>
      <w:sz w:val="28"/>
      <w:szCs w:val="32"/>
    </w:rPr>
  </w:style>
  <w:style w:type="paragraph" w:styleId="Nadpis2">
    <w:name w:val="heading 2"/>
    <w:basedOn w:val="Normln"/>
    <w:next w:val="Normln"/>
    <w:link w:val="Nadpis2Char"/>
    <w:qFormat/>
    <w:rsid w:val="004F0AA5"/>
    <w:pPr>
      <w:keepNext/>
      <w:numPr>
        <w:ilvl w:val="1"/>
        <w:numId w:val="6"/>
      </w:numPr>
      <w:shd w:val="clear" w:color="auto" w:fill="DEEAF6" w:themeFill="accent1" w:themeFillTint="33"/>
      <w:spacing w:before="125" w:after="119" w:line="100" w:lineRule="atLeast"/>
      <w:outlineLvl w:val="1"/>
    </w:pPr>
    <w:rPr>
      <w:rFonts w:ascii="Times New Roman" w:hAnsi="Times New Roman"/>
      <w:b/>
      <w:bCs/>
      <w:iCs/>
      <w:smallCaps/>
      <w:shadow/>
      <w:kern w:val="36"/>
      <w:sz w:val="28"/>
      <w:szCs w:val="28"/>
    </w:rPr>
  </w:style>
  <w:style w:type="paragraph" w:styleId="Nadpis3">
    <w:name w:val="heading 3"/>
    <w:basedOn w:val="Normln"/>
    <w:next w:val="Normln"/>
    <w:link w:val="Nadpis3Char"/>
    <w:qFormat/>
    <w:rsid w:val="007B4BA3"/>
    <w:pPr>
      <w:keepNext/>
      <w:numPr>
        <w:ilvl w:val="2"/>
        <w:numId w:val="6"/>
      </w:numPr>
      <w:spacing w:before="125" w:after="119" w:line="100" w:lineRule="atLeast"/>
      <w:outlineLvl w:val="2"/>
    </w:pPr>
    <w:rPr>
      <w:b/>
      <w:bCs/>
      <w:kern w:val="28"/>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7B4BA3"/>
    <w:rPr>
      <w:rFonts w:ascii="CAD Arial Narrow" w:eastAsia="Lucida Sans Unicode" w:hAnsi="CAD Arial Narrow" w:cs="Mangal"/>
      <w:b/>
      <w:bCs/>
      <w:kern w:val="28"/>
      <w:sz w:val="28"/>
      <w:szCs w:val="28"/>
      <w:lang w:eastAsia="hi-IN" w:bidi="hi-IN"/>
    </w:rPr>
  </w:style>
  <w:style w:type="character" w:customStyle="1" w:styleId="Nadpis1Char">
    <w:name w:val="Nadpis 1 Char"/>
    <w:basedOn w:val="Standardnpsmoodstavce"/>
    <w:link w:val="Nadpis1"/>
    <w:rsid w:val="00517FC2"/>
    <w:rPr>
      <w:rFonts w:ascii="CAD Arial Narrow" w:hAnsi="CAD Arial Narrow" w:cs="Mangal"/>
      <w:b/>
      <w:bCs/>
      <w:caps/>
      <w:shadow/>
      <w:kern w:val="39"/>
      <w:sz w:val="28"/>
      <w:szCs w:val="32"/>
      <w:shd w:val="clear" w:color="auto" w:fill="FFF2CC"/>
      <w:lang w:eastAsia="hi-IN" w:bidi="hi-IN"/>
    </w:rPr>
  </w:style>
  <w:style w:type="character" w:customStyle="1" w:styleId="Nadpis2Char">
    <w:name w:val="Nadpis 2 Char"/>
    <w:basedOn w:val="Standardnpsmoodstavce"/>
    <w:link w:val="Nadpis2"/>
    <w:rsid w:val="004F0AA5"/>
    <w:rPr>
      <w:rFonts w:ascii="Times New Roman" w:hAnsi="Times New Roman" w:cs="Mangal"/>
      <w:b/>
      <w:bCs/>
      <w:iCs/>
      <w:smallCaps/>
      <w:shadow/>
      <w:kern w:val="36"/>
      <w:sz w:val="28"/>
      <w:szCs w:val="28"/>
      <w:shd w:val="clear" w:color="auto" w:fill="DEEAF6" w:themeFill="accent1" w:themeFillTint="33"/>
      <w:lang w:eastAsia="hi-IN" w:bidi="hi-IN"/>
    </w:rPr>
  </w:style>
  <w:style w:type="paragraph" w:styleId="Odstavecseseznamem">
    <w:name w:val="List Paragraph"/>
    <w:basedOn w:val="Normln"/>
    <w:qFormat/>
    <w:rsid w:val="001731EE"/>
    <w:pPr>
      <w:ind w:left="720"/>
      <w:contextualSpacing/>
    </w:pPr>
    <w:rPr>
      <w:szCs w:val="21"/>
    </w:rPr>
  </w:style>
  <w:style w:type="numbering" w:customStyle="1" w:styleId="WWOutlineListStyle5">
    <w:name w:val="WW_OutlineListStyle_5"/>
    <w:basedOn w:val="Bezseznamu"/>
    <w:rsid w:val="00C74A49"/>
    <w:pPr>
      <w:numPr>
        <w:numId w:val="9"/>
      </w:numPr>
    </w:pPr>
  </w:style>
  <w:style w:type="paragraph" w:customStyle="1" w:styleId="Standard">
    <w:name w:val="Standard"/>
    <w:qFormat/>
    <w:rsid w:val="00C74A49"/>
    <w:pPr>
      <w:widowControl w:val="0"/>
      <w:suppressAutoHyphens/>
      <w:autoSpaceDN w:val="0"/>
      <w:spacing w:after="0" w:line="240" w:lineRule="auto"/>
      <w:ind w:firstLine="567"/>
      <w:textAlignment w:val="baseline"/>
    </w:pPr>
    <w:rPr>
      <w:rFonts w:ascii="Times New Roman" w:hAnsi="Times New Roman" w:cs="Mangal"/>
      <w:kern w:val="3"/>
      <w:sz w:val="24"/>
      <w:szCs w:val="24"/>
      <w:lang w:eastAsia="zh-CN" w:bidi="hi-IN"/>
    </w:rPr>
  </w:style>
  <w:style w:type="numbering" w:customStyle="1" w:styleId="WWOutlineListStyle">
    <w:name w:val="WW_OutlineListStyle"/>
    <w:basedOn w:val="Bezseznamu"/>
    <w:rsid w:val="00C74A49"/>
    <w:pPr>
      <w:numPr>
        <w:numId w:val="10"/>
      </w:numPr>
    </w:pPr>
  </w:style>
  <w:style w:type="character" w:styleId="Zstupntext">
    <w:name w:val="Placeholder Text"/>
    <w:basedOn w:val="Standardnpsmoodstavce"/>
    <w:uiPriority w:val="99"/>
    <w:semiHidden/>
    <w:rsid w:val="00DC54C3"/>
    <w:rPr>
      <w:color w:val="808080"/>
    </w:rPr>
  </w:style>
  <w:style w:type="character" w:styleId="Hypertextovodkaz">
    <w:name w:val="Hyperlink"/>
    <w:basedOn w:val="Standardnpsmoodstavce"/>
    <w:uiPriority w:val="99"/>
    <w:unhideWhenUsed/>
    <w:rsid w:val="00982A9B"/>
    <w:rPr>
      <w:color w:val="0000FF"/>
      <w:u w:val="single"/>
    </w:rPr>
  </w:style>
  <w:style w:type="paragraph" w:styleId="Nadpisobsahu">
    <w:name w:val="TOC Heading"/>
    <w:basedOn w:val="Nadpis1"/>
    <w:next w:val="Normln"/>
    <w:uiPriority w:val="39"/>
    <w:unhideWhenUsed/>
    <w:qFormat/>
    <w:rsid w:val="008E3BA5"/>
    <w:pPr>
      <w:keepLines/>
      <w:widowControl/>
      <w:numPr>
        <w:numId w:val="0"/>
      </w:numPr>
      <w:shd w:val="clear" w:color="auto" w:fill="auto"/>
      <w:suppressAutoHyphens w:val="0"/>
      <w:spacing w:before="240" w:after="0" w:line="259" w:lineRule="auto"/>
      <w:outlineLvl w:val="9"/>
    </w:pPr>
    <w:rPr>
      <w:rFonts w:asciiTheme="majorHAnsi" w:eastAsiaTheme="majorEastAsia" w:hAnsiTheme="majorHAnsi" w:cstheme="majorBidi"/>
      <w:b w:val="0"/>
      <w:bCs w:val="0"/>
      <w:caps w:val="0"/>
      <w:shadow w:val="0"/>
      <w:color w:val="2E74B5" w:themeColor="accent1" w:themeShade="BF"/>
      <w:kern w:val="0"/>
      <w:sz w:val="32"/>
      <w:lang w:eastAsia="cs-CZ" w:bidi="ar-SA"/>
    </w:rPr>
  </w:style>
  <w:style w:type="paragraph" w:styleId="Obsah1">
    <w:name w:val="toc 1"/>
    <w:basedOn w:val="Normln"/>
    <w:next w:val="Normln"/>
    <w:autoRedefine/>
    <w:uiPriority w:val="39"/>
    <w:unhideWhenUsed/>
    <w:rsid w:val="008E3BA5"/>
    <w:pPr>
      <w:spacing w:after="100"/>
    </w:pPr>
    <w:rPr>
      <w:szCs w:val="21"/>
    </w:rPr>
  </w:style>
  <w:style w:type="paragraph" w:styleId="Obsah2">
    <w:name w:val="toc 2"/>
    <w:basedOn w:val="Normln"/>
    <w:next w:val="Normln"/>
    <w:autoRedefine/>
    <w:uiPriority w:val="39"/>
    <w:unhideWhenUsed/>
    <w:rsid w:val="008E3BA5"/>
    <w:pPr>
      <w:spacing w:after="100"/>
      <w:ind w:left="240"/>
    </w:pPr>
    <w:rPr>
      <w:szCs w:val="21"/>
    </w:rPr>
  </w:style>
  <w:style w:type="character" w:customStyle="1" w:styleId="markedcontent">
    <w:name w:val="markedcontent"/>
    <w:basedOn w:val="Standardnpsmoodstavce"/>
    <w:rsid w:val="00DC2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471142">
      <w:bodyDiv w:val="1"/>
      <w:marLeft w:val="0"/>
      <w:marRight w:val="0"/>
      <w:marTop w:val="0"/>
      <w:marBottom w:val="0"/>
      <w:divBdr>
        <w:top w:val="none" w:sz="0" w:space="0" w:color="auto"/>
        <w:left w:val="none" w:sz="0" w:space="0" w:color="auto"/>
        <w:bottom w:val="none" w:sz="0" w:space="0" w:color="auto"/>
        <w:right w:val="none" w:sz="0" w:space="0" w:color="auto"/>
      </w:divBdr>
    </w:div>
    <w:div w:id="18761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1D28A-9392-4898-B544-BFEABE46D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11</Pages>
  <Words>4774</Words>
  <Characters>28167</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Peka Marek</dc:creator>
  <cp:keywords/>
  <dc:description/>
  <cp:lastModifiedBy>Peka Marek</cp:lastModifiedBy>
  <cp:revision>25</cp:revision>
  <cp:lastPrinted>2021-12-01T07:26:00Z</cp:lastPrinted>
  <dcterms:created xsi:type="dcterms:W3CDTF">2021-11-30T07:08:00Z</dcterms:created>
  <dcterms:modified xsi:type="dcterms:W3CDTF">2022-11-04T07:51:00Z</dcterms:modified>
</cp:coreProperties>
</file>